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7EC6" w14:textId="77777777" w:rsidR="00186252" w:rsidRDefault="00186252" w:rsidP="005944EA">
      <w:pPr>
        <w:pStyle w:val="NoSpacing"/>
      </w:pPr>
    </w:p>
    <w:p w14:paraId="76D1549B" w14:textId="673D6893" w:rsidR="005944EA" w:rsidRPr="002D6295" w:rsidRDefault="00FF6050" w:rsidP="005944EA">
      <w:pPr>
        <w:pStyle w:val="NoSpacing"/>
        <w:rPr>
          <w:b/>
          <w:bCs/>
          <w:sz w:val="24"/>
          <w:szCs w:val="24"/>
        </w:rPr>
      </w:pPr>
      <w:r w:rsidRPr="002D6295">
        <w:rPr>
          <w:b/>
          <w:bCs/>
          <w:sz w:val="24"/>
          <w:szCs w:val="24"/>
        </w:rPr>
        <w:t xml:space="preserve">The Impact of </w:t>
      </w:r>
      <w:r w:rsidR="00996E7E" w:rsidRPr="002D6295">
        <w:rPr>
          <w:b/>
          <w:bCs/>
          <w:sz w:val="24"/>
          <w:szCs w:val="24"/>
        </w:rPr>
        <w:t xml:space="preserve">Climate Change Risk </w:t>
      </w:r>
      <w:r w:rsidRPr="002D6295">
        <w:rPr>
          <w:b/>
          <w:bCs/>
          <w:sz w:val="24"/>
          <w:szCs w:val="24"/>
        </w:rPr>
        <w:t xml:space="preserve">on </w:t>
      </w:r>
      <w:r w:rsidR="00996E7E" w:rsidRPr="002D6295">
        <w:rPr>
          <w:b/>
          <w:bCs/>
          <w:sz w:val="24"/>
          <w:szCs w:val="24"/>
        </w:rPr>
        <w:t xml:space="preserve">Retirement </w:t>
      </w:r>
    </w:p>
    <w:p w14:paraId="57A7C6FA" w14:textId="77777777" w:rsidR="00C25976" w:rsidRDefault="00C25976" w:rsidP="00EC1F42">
      <w:pPr>
        <w:pStyle w:val="Heading1"/>
      </w:pPr>
      <w:r>
        <w:t>Background and Purpose</w:t>
      </w:r>
    </w:p>
    <w:p w14:paraId="5A894AA6" w14:textId="77C85CE5" w:rsidR="00C25976" w:rsidRDefault="00996E7E" w:rsidP="005944EA">
      <w:pPr>
        <w:pStyle w:val="NoSpacing"/>
      </w:pPr>
      <w:r w:rsidRPr="00FF6050">
        <w:t xml:space="preserve">News stories </w:t>
      </w:r>
      <w:r w:rsidR="00FF6050">
        <w:t xml:space="preserve">from </w:t>
      </w:r>
      <w:r w:rsidRPr="00FF6050">
        <w:t xml:space="preserve">this past year have included a steady stream of reporting about events associated with climate risk. Photos of devastation from this past summer’s wildfires, </w:t>
      </w:r>
      <w:r w:rsidR="0094042F" w:rsidRPr="00FF6050">
        <w:t xml:space="preserve">deaths caused by </w:t>
      </w:r>
      <w:r w:rsidRPr="00FF6050">
        <w:t xml:space="preserve">heat waves, and </w:t>
      </w:r>
      <w:r w:rsidR="0094042F" w:rsidRPr="00FF6050">
        <w:t xml:space="preserve">suffering from </w:t>
      </w:r>
      <w:r w:rsidRPr="00FF6050">
        <w:t xml:space="preserve">other severe weather events have made clear the </w:t>
      </w:r>
      <w:r w:rsidR="00D91D9C" w:rsidRPr="00FF6050">
        <w:t>far-reaching</w:t>
      </w:r>
      <w:r w:rsidRPr="00FF6050">
        <w:t xml:space="preserve"> impact </w:t>
      </w:r>
      <w:r w:rsidR="0094042F" w:rsidRPr="00FF6050">
        <w:t>of</w:t>
      </w:r>
      <w:r w:rsidRPr="00FF6050">
        <w:t xml:space="preserve"> these events.  </w:t>
      </w:r>
      <w:r w:rsidR="00E81BA8">
        <w:t xml:space="preserve">In addition, there is an increase in concern in longer term non-catastrophic changes (e.g., air quality, higher heat indices, etc.) that </w:t>
      </w:r>
      <w:r w:rsidR="00785B13">
        <w:t xml:space="preserve">may </w:t>
      </w:r>
      <w:r w:rsidR="00E81BA8">
        <w:t>impact</w:t>
      </w:r>
      <w:r w:rsidR="00A244CD">
        <w:t xml:space="preserve"> such things as</w:t>
      </w:r>
      <w:r w:rsidR="00E81BA8">
        <w:t xml:space="preserve"> land use and health and well-being.</w:t>
      </w:r>
    </w:p>
    <w:p w14:paraId="19CB3DEA" w14:textId="25130503" w:rsidR="00D91D9C" w:rsidRDefault="00D91D9C" w:rsidP="005944EA">
      <w:pPr>
        <w:pStyle w:val="NoSpacing"/>
      </w:pPr>
    </w:p>
    <w:p w14:paraId="0898E2F2" w14:textId="390067A1" w:rsidR="00FF6050" w:rsidRDefault="00D91D9C" w:rsidP="005944EA">
      <w:pPr>
        <w:pStyle w:val="NoSpacing"/>
      </w:pPr>
      <w:r>
        <w:t xml:space="preserve">As </w:t>
      </w:r>
      <w:r w:rsidR="00FF6050">
        <w:t xml:space="preserve">more </w:t>
      </w:r>
      <w:r>
        <w:t xml:space="preserve">encounters with these events have occurred, it has become increasingly evident that </w:t>
      </w:r>
      <w:r w:rsidR="0094042F">
        <w:t xml:space="preserve">retirees and </w:t>
      </w:r>
      <w:r>
        <w:t xml:space="preserve">those approaching retirement </w:t>
      </w:r>
      <w:r w:rsidR="0094042F">
        <w:t xml:space="preserve">can be both directly </w:t>
      </w:r>
      <w:r w:rsidR="00FF6050">
        <w:t xml:space="preserve">and indirectly </w:t>
      </w:r>
      <w:r w:rsidR="0094042F">
        <w:t>impacted</w:t>
      </w:r>
      <w:r w:rsidR="00FF6050">
        <w:t xml:space="preserve"> in their aftermath</w:t>
      </w:r>
      <w:r w:rsidR="0094042F">
        <w:t xml:space="preserve">. </w:t>
      </w:r>
      <w:r w:rsidR="00D1317D">
        <w:t xml:space="preserve">This </w:t>
      </w:r>
      <w:r w:rsidR="00FF6050">
        <w:t xml:space="preserve">impact may be felt across several broad areas </w:t>
      </w:r>
      <w:proofErr w:type="gramStart"/>
      <w:r w:rsidR="00FF6050">
        <w:t>including:</w:t>
      </w:r>
      <w:proofErr w:type="gramEnd"/>
      <w:r w:rsidR="00FF6050">
        <w:t xml:space="preserve"> </w:t>
      </w:r>
      <w:r w:rsidR="00335A8C">
        <w:t>r</w:t>
      </w:r>
      <w:r w:rsidR="00FF6050">
        <w:t xml:space="preserve">etirement </w:t>
      </w:r>
      <w:r w:rsidR="00335A8C">
        <w:t>investments</w:t>
      </w:r>
      <w:r w:rsidR="009E15DA">
        <w:t xml:space="preserve"> and the economy</w:t>
      </w:r>
      <w:r w:rsidR="00FF6050">
        <w:t xml:space="preserve">; housing; governmental/policy shifts; individual </w:t>
      </w:r>
      <w:r w:rsidR="008128A1">
        <w:t xml:space="preserve">retirement planning and </w:t>
      </w:r>
      <w:r w:rsidR="00FF6050">
        <w:t>risk</w:t>
      </w:r>
      <w:r w:rsidR="003E0249">
        <w:t xml:space="preserve"> assessment</w:t>
      </w:r>
      <w:r w:rsidR="00FF6050">
        <w:t>s, financial institution changes</w:t>
      </w:r>
      <w:r w:rsidR="001367CF">
        <w:t>, and additional ill-health and mortality</w:t>
      </w:r>
      <w:r w:rsidR="00FF6050">
        <w:t xml:space="preserve">. </w:t>
      </w:r>
    </w:p>
    <w:p w14:paraId="7B53B370" w14:textId="77777777" w:rsidR="00FF6050" w:rsidRDefault="00FF6050" w:rsidP="005944EA">
      <w:pPr>
        <w:pStyle w:val="NoSpacing"/>
      </w:pPr>
    </w:p>
    <w:p w14:paraId="65B4171C" w14:textId="0075BACA" w:rsidR="00D91D9C" w:rsidRDefault="00B51A82" w:rsidP="005944EA">
      <w:pPr>
        <w:pStyle w:val="NoSpacing"/>
      </w:pPr>
      <w:r>
        <w:t>With these issues in mind, t</w:t>
      </w:r>
      <w:r w:rsidR="00FF6050">
        <w:t>he Society of Actuaries</w:t>
      </w:r>
      <w:r>
        <w:t xml:space="preserve"> (SOA)</w:t>
      </w:r>
      <w:r w:rsidR="00FF6050">
        <w:t xml:space="preserve"> </w:t>
      </w:r>
      <w:r>
        <w:t xml:space="preserve">Research Institute’s </w:t>
      </w:r>
      <w:r w:rsidR="00FF6050">
        <w:t>Aging and Retirement, and Catastrophe and Clima</w:t>
      </w:r>
      <w:r>
        <w:t xml:space="preserve">te Strategic Research Programs (“sponsors”) </w:t>
      </w:r>
      <w:r w:rsidR="001B3579">
        <w:t>have</w:t>
      </w:r>
      <w:r>
        <w:t xml:space="preserve"> partner</w:t>
      </w:r>
      <w:r w:rsidR="001B3579">
        <w:t>ed</w:t>
      </w:r>
      <w:r>
        <w:t xml:space="preserve"> on this research effort to explore this topic from the perspective</w:t>
      </w:r>
      <w:r w:rsidR="009E15DA">
        <w:t>s</w:t>
      </w:r>
      <w:r>
        <w:t xml:space="preserve"> of a variety of retirement system stakeholders. The result of this effort is intended to provide a useful resource for readers to become well-grounded </w:t>
      </w:r>
      <w:r w:rsidR="001B3579">
        <w:t>on the issues surrounding</w:t>
      </w:r>
      <w:r>
        <w:t xml:space="preserve"> the</w:t>
      </w:r>
      <w:r w:rsidR="001B3579">
        <w:t xml:space="preserve"> impact of climate risk on retirement and set the stage for future research. </w:t>
      </w:r>
      <w:r>
        <w:t xml:space="preserve"> </w:t>
      </w:r>
    </w:p>
    <w:p w14:paraId="3F8B8876" w14:textId="66FEEFBB" w:rsidR="006B69C8" w:rsidRDefault="006B69C8" w:rsidP="005944EA">
      <w:pPr>
        <w:pStyle w:val="NoSpacing"/>
      </w:pPr>
    </w:p>
    <w:p w14:paraId="5C5466E0" w14:textId="77777777" w:rsidR="006B69C8" w:rsidRPr="006B69C8" w:rsidRDefault="006B69C8" w:rsidP="006B69C8">
      <w:pPr>
        <w:pStyle w:val="NoSpacing"/>
        <w:rPr>
          <w:b/>
          <w:bCs/>
        </w:rPr>
      </w:pPr>
      <w:r w:rsidRPr="006B69C8">
        <w:rPr>
          <w:b/>
          <w:bCs/>
        </w:rPr>
        <w:t>Given both the immediate and long-term importance of this topic, the Institute is simultaneously issuing both a call for essays and request for research proposals. The dual objectives of this effort are to:</w:t>
      </w:r>
    </w:p>
    <w:p w14:paraId="2CFB7C36" w14:textId="77777777" w:rsidR="006B69C8" w:rsidRPr="006B69C8" w:rsidRDefault="006B69C8" w:rsidP="006B69C8">
      <w:pPr>
        <w:pStyle w:val="NoSpacing"/>
        <w:numPr>
          <w:ilvl w:val="0"/>
          <w:numId w:val="8"/>
        </w:numPr>
        <w:rPr>
          <w:b/>
          <w:bCs/>
        </w:rPr>
      </w:pPr>
      <w:r w:rsidRPr="006B69C8">
        <w:rPr>
          <w:b/>
          <w:bCs/>
        </w:rPr>
        <w:t xml:space="preserve">Publish a collection of essays that represent a broad range of perspectives on these issues. </w:t>
      </w:r>
    </w:p>
    <w:p w14:paraId="46D8FF7B" w14:textId="77777777" w:rsidR="006B69C8" w:rsidRPr="006B69C8" w:rsidRDefault="006B69C8" w:rsidP="006B69C8">
      <w:pPr>
        <w:pStyle w:val="NoSpacing"/>
        <w:numPr>
          <w:ilvl w:val="0"/>
          <w:numId w:val="8"/>
        </w:numPr>
        <w:rPr>
          <w:b/>
          <w:bCs/>
        </w:rPr>
      </w:pPr>
      <w:r w:rsidRPr="006B69C8">
        <w:rPr>
          <w:b/>
          <w:bCs/>
        </w:rPr>
        <w:t xml:space="preserve">Sponsor a research project that provides an in-depth and expanded view on a topic related to these issues. </w:t>
      </w:r>
    </w:p>
    <w:p w14:paraId="0DCDDFB0" w14:textId="77777777" w:rsidR="006B69C8" w:rsidRPr="006B69C8" w:rsidRDefault="006B69C8" w:rsidP="006B69C8">
      <w:pPr>
        <w:pStyle w:val="NoSpacing"/>
        <w:rPr>
          <w:b/>
          <w:bCs/>
        </w:rPr>
      </w:pPr>
    </w:p>
    <w:p w14:paraId="2E0B19C9" w14:textId="77777777" w:rsidR="006B69C8" w:rsidRPr="006B69C8" w:rsidRDefault="006B69C8" w:rsidP="006B69C8">
      <w:pPr>
        <w:pStyle w:val="NoSpacing"/>
        <w:rPr>
          <w:b/>
          <w:bCs/>
        </w:rPr>
      </w:pPr>
      <w:r w:rsidRPr="006B69C8">
        <w:rPr>
          <w:b/>
          <w:bCs/>
        </w:rPr>
        <w:t xml:space="preserve">The next section of this document describes sample topics of interest for both the call for essays and request for proposals.  </w:t>
      </w:r>
    </w:p>
    <w:p w14:paraId="7AE90C5B" w14:textId="77777777" w:rsidR="006B69C8" w:rsidRPr="006B69C8" w:rsidRDefault="006B69C8" w:rsidP="006B69C8">
      <w:pPr>
        <w:pStyle w:val="NoSpacing"/>
        <w:rPr>
          <w:b/>
          <w:bCs/>
        </w:rPr>
      </w:pPr>
    </w:p>
    <w:p w14:paraId="598C052E" w14:textId="77777777" w:rsidR="006B69C8" w:rsidRPr="006B69C8" w:rsidRDefault="006B69C8" w:rsidP="006B69C8">
      <w:pPr>
        <w:pStyle w:val="NoSpacing"/>
        <w:rPr>
          <w:b/>
          <w:bCs/>
        </w:rPr>
      </w:pPr>
      <w:r w:rsidRPr="006B69C8">
        <w:rPr>
          <w:b/>
          <w:bCs/>
        </w:rPr>
        <w:t xml:space="preserve">Submission requirements for essays and proposals are described in the subsequent sections. </w:t>
      </w:r>
    </w:p>
    <w:p w14:paraId="6001965F" w14:textId="77777777" w:rsidR="00C25976" w:rsidRDefault="00C25976" w:rsidP="005944EA">
      <w:pPr>
        <w:pStyle w:val="NoSpacing"/>
      </w:pPr>
    </w:p>
    <w:p w14:paraId="37F2B312" w14:textId="77777777" w:rsidR="00C25976" w:rsidRDefault="00C25976" w:rsidP="00335A8C">
      <w:pPr>
        <w:pStyle w:val="Heading1"/>
      </w:pPr>
      <w:r>
        <w:t>Research Objective</w:t>
      </w:r>
    </w:p>
    <w:p w14:paraId="3D6F82BE" w14:textId="2432E71F" w:rsidR="00A84350" w:rsidRDefault="00C25976" w:rsidP="005944EA">
      <w:pPr>
        <w:pStyle w:val="NoSpacing"/>
      </w:pPr>
      <w:r>
        <w:t>The</w:t>
      </w:r>
      <w:r w:rsidRPr="00C25976">
        <w:t xml:space="preserve"> </w:t>
      </w:r>
      <w:r w:rsidR="001B3579">
        <w:t>sponsors are</w:t>
      </w:r>
      <w:r w:rsidRPr="00C25976">
        <w:t xml:space="preserve"> seeking researchers </w:t>
      </w:r>
      <w:r w:rsidR="001367CF">
        <w:t xml:space="preserve">and essayists </w:t>
      </w:r>
      <w:r w:rsidRPr="00C25976">
        <w:t xml:space="preserve">to </w:t>
      </w:r>
      <w:r w:rsidR="001B3579">
        <w:t xml:space="preserve">explore the multifaceted impacts of climate risk on retirement. The </w:t>
      </w:r>
      <w:r w:rsidR="009E15DA">
        <w:t>desired deliverable is</w:t>
      </w:r>
      <w:r w:rsidR="001B3579">
        <w:t xml:space="preserve"> a resource that </w:t>
      </w:r>
      <w:r w:rsidR="009E15DA">
        <w:t>catalogues</w:t>
      </w:r>
      <w:r w:rsidR="001B3579">
        <w:t xml:space="preserve"> </w:t>
      </w:r>
      <w:r w:rsidR="009E15DA">
        <w:t xml:space="preserve">major </w:t>
      </w:r>
      <w:r w:rsidR="00335A8C">
        <w:t>related issues w</w:t>
      </w:r>
      <w:r w:rsidR="009E15DA">
        <w:t>hile</w:t>
      </w:r>
      <w:r w:rsidR="001B3579">
        <w:t xml:space="preserve"> providing current considerations and potential future dynamics</w:t>
      </w:r>
      <w:r w:rsidRPr="00C25976">
        <w:t xml:space="preserve">. </w:t>
      </w:r>
    </w:p>
    <w:p w14:paraId="55E83E17" w14:textId="77777777" w:rsidR="00DC09BC" w:rsidRDefault="00DC09BC" w:rsidP="005944EA">
      <w:pPr>
        <w:pStyle w:val="NoSpacing"/>
      </w:pPr>
    </w:p>
    <w:p w14:paraId="054FC662" w14:textId="38D0A41F" w:rsidR="00DC09BC" w:rsidRDefault="00DC09BC" w:rsidP="005944EA">
      <w:pPr>
        <w:pStyle w:val="NoSpacing"/>
      </w:pPr>
      <w:r>
        <w:t>In crafting proposals and essays, respondents are encouraged to read</w:t>
      </w:r>
      <w:r w:rsidRPr="00DC09BC">
        <w:t xml:space="preserve"> Climate and Retirement Planning by Ruth Schau </w:t>
      </w:r>
      <w:r>
        <w:t xml:space="preserve">in the following article series: </w:t>
      </w:r>
      <w:hyperlink r:id="rId8" w:history="1">
        <w:r w:rsidRPr="00DC09BC">
          <w:rPr>
            <w:color w:val="0000FF"/>
            <w:u w:val="single"/>
          </w:rPr>
          <w:t>Incorporating Climate Change into Actuarial Practice: SOA Article Series | SOA</w:t>
        </w:r>
      </w:hyperlink>
      <w:r>
        <w:t xml:space="preserve">. This article provides helpful </w:t>
      </w:r>
      <w:proofErr w:type="gramStart"/>
      <w:r>
        <w:t>background</w:t>
      </w:r>
      <w:proofErr w:type="gramEnd"/>
      <w:r>
        <w:t xml:space="preserve"> on previous work the SOA Research Institute has published in this area and topics of interest.</w:t>
      </w:r>
    </w:p>
    <w:p w14:paraId="29904433" w14:textId="797A880B" w:rsidR="00A84350" w:rsidRDefault="00A84350" w:rsidP="005944EA">
      <w:pPr>
        <w:pStyle w:val="NoSpacing"/>
      </w:pPr>
    </w:p>
    <w:p w14:paraId="6CC1F864" w14:textId="173F3EEF" w:rsidR="00A84350" w:rsidRDefault="00A84350" w:rsidP="005944EA">
      <w:pPr>
        <w:pStyle w:val="NoSpacing"/>
      </w:pPr>
      <w:r>
        <w:t xml:space="preserve">The intended audience for this effort is actuaries and other retirement professionals. </w:t>
      </w:r>
    </w:p>
    <w:p w14:paraId="5A1F2FD3" w14:textId="77777777" w:rsidR="00A84350" w:rsidRDefault="00A84350" w:rsidP="005944EA">
      <w:pPr>
        <w:pStyle w:val="NoSpacing"/>
      </w:pPr>
    </w:p>
    <w:p w14:paraId="74CC9D57" w14:textId="75CFC50D" w:rsidR="00C25976" w:rsidRPr="004052F7" w:rsidRDefault="00C25976" w:rsidP="005944EA">
      <w:pPr>
        <w:pStyle w:val="NoSpacing"/>
        <w:rPr>
          <w:b/>
          <w:bCs/>
        </w:rPr>
      </w:pPr>
      <w:r w:rsidRPr="004052F7">
        <w:rPr>
          <w:b/>
          <w:bCs/>
        </w:rPr>
        <w:t xml:space="preserve">The following are proposed </w:t>
      </w:r>
      <w:r w:rsidR="00335A8C" w:rsidRPr="004052F7">
        <w:rPr>
          <w:b/>
          <w:bCs/>
        </w:rPr>
        <w:t>categories and questions that may be addressed</w:t>
      </w:r>
      <w:r w:rsidR="00A84350" w:rsidRPr="004052F7">
        <w:rPr>
          <w:b/>
          <w:bCs/>
        </w:rPr>
        <w:t xml:space="preserve">. It is important to note that it is not required or expected of researchers to try to address </w:t>
      </w:r>
      <w:proofErr w:type="gramStart"/>
      <w:r w:rsidR="00A84350" w:rsidRPr="004052F7">
        <w:rPr>
          <w:b/>
          <w:bCs/>
        </w:rPr>
        <w:t>all of</w:t>
      </w:r>
      <w:proofErr w:type="gramEnd"/>
      <w:r w:rsidR="00A84350" w:rsidRPr="004052F7">
        <w:rPr>
          <w:b/>
          <w:bCs/>
        </w:rPr>
        <w:t xml:space="preserve"> the</w:t>
      </w:r>
      <w:r w:rsidR="001367CF">
        <w:rPr>
          <w:b/>
          <w:bCs/>
        </w:rPr>
        <w:t>se</w:t>
      </w:r>
      <w:r w:rsidR="00A84350" w:rsidRPr="004052F7">
        <w:rPr>
          <w:b/>
          <w:bCs/>
        </w:rPr>
        <w:t xml:space="preserve"> topics. To maintain a reasonable scope, it is intended for researchers to be selective in which ones they cover.  </w:t>
      </w:r>
    </w:p>
    <w:p w14:paraId="5E0A23D2" w14:textId="460D0DC6" w:rsidR="00A84350" w:rsidRDefault="00A84350" w:rsidP="005944EA">
      <w:pPr>
        <w:pStyle w:val="NoSpacing"/>
      </w:pPr>
    </w:p>
    <w:p w14:paraId="7DD640A3" w14:textId="45225E95" w:rsidR="00A84350" w:rsidRDefault="00A84350" w:rsidP="005944EA">
      <w:pPr>
        <w:pStyle w:val="NoSpacing"/>
      </w:pPr>
      <w:r>
        <w:t xml:space="preserve">In terms of time horizon, it is preferred that researchers address both current </w:t>
      </w:r>
      <w:r w:rsidR="004052F7">
        <w:t xml:space="preserve">and future </w:t>
      </w:r>
      <w:r>
        <w:t xml:space="preserve">retiree considerations </w:t>
      </w:r>
      <w:r w:rsidR="004052F7">
        <w:t xml:space="preserve">in the context of the </w:t>
      </w:r>
      <w:r w:rsidR="001367CF">
        <w:t xml:space="preserve">applicable issues and </w:t>
      </w:r>
      <w:r w:rsidR="004052F7">
        <w:t xml:space="preserve">questions. Although both </w:t>
      </w:r>
      <w:r w:rsidR="001367CF">
        <w:t xml:space="preserve">forms of </w:t>
      </w:r>
      <w:r w:rsidR="004052F7">
        <w:t xml:space="preserve">considerations are preferred, researchers are free to cover only </w:t>
      </w:r>
      <w:r w:rsidR="001367CF">
        <w:t>one</w:t>
      </w:r>
      <w:r w:rsidR="004052F7">
        <w:t xml:space="preserve"> aspect. However, </w:t>
      </w:r>
      <w:r w:rsidR="001367CF">
        <w:t xml:space="preserve">in either case, </w:t>
      </w:r>
      <w:r w:rsidR="004052F7">
        <w:t xml:space="preserve">the proposal should clarify what will be covered. </w:t>
      </w:r>
    </w:p>
    <w:p w14:paraId="3454A88E" w14:textId="77777777" w:rsidR="00335A8C" w:rsidRDefault="00335A8C" w:rsidP="00335A8C">
      <w:pPr>
        <w:pStyle w:val="NoSpacing"/>
      </w:pPr>
    </w:p>
    <w:p w14:paraId="1B0D9A35" w14:textId="77777777" w:rsidR="00A244CD" w:rsidRDefault="00A244CD" w:rsidP="00335A8C">
      <w:pPr>
        <w:pStyle w:val="NoSpacing"/>
      </w:pPr>
    </w:p>
    <w:p w14:paraId="300CF95B" w14:textId="77777777" w:rsidR="00A244CD" w:rsidRDefault="00A244CD" w:rsidP="00335A8C">
      <w:pPr>
        <w:pStyle w:val="NoSpacing"/>
      </w:pPr>
    </w:p>
    <w:p w14:paraId="7EFA54E3" w14:textId="73E1948E" w:rsidR="00335A8C" w:rsidRPr="00335A8C" w:rsidRDefault="00335A8C" w:rsidP="00335A8C">
      <w:pPr>
        <w:pStyle w:val="NoSpacing"/>
      </w:pPr>
      <w:r>
        <w:t>Retirement Investment</w:t>
      </w:r>
      <w:r w:rsidR="008128A1">
        <w:t>s</w:t>
      </w:r>
      <w:r>
        <w:t xml:space="preserve"> </w:t>
      </w:r>
      <w:r w:rsidR="00670A26">
        <w:t>and Economy</w:t>
      </w:r>
    </w:p>
    <w:p w14:paraId="68BD10B5" w14:textId="5C8CFA13" w:rsidR="00C25976" w:rsidRDefault="008128A1" w:rsidP="00C25976">
      <w:pPr>
        <w:pStyle w:val="NoSpacing"/>
        <w:numPr>
          <w:ilvl w:val="0"/>
          <w:numId w:val="1"/>
        </w:numPr>
      </w:pPr>
      <w:r w:rsidRPr="008128A1">
        <w:t xml:space="preserve">Will current strategies for retirement investing need to change significantly to account for climate risk? </w:t>
      </w:r>
      <w:r>
        <w:t xml:space="preserve">To what extent have retirees already made some adjustments to their investment asset allocations and time horizons? </w:t>
      </w:r>
    </w:p>
    <w:p w14:paraId="38F788AE" w14:textId="0454073E" w:rsidR="008128A1" w:rsidRDefault="008128A1" w:rsidP="00C25976">
      <w:pPr>
        <w:pStyle w:val="NoSpacing"/>
        <w:numPr>
          <w:ilvl w:val="0"/>
          <w:numId w:val="1"/>
        </w:numPr>
      </w:pPr>
      <w:r>
        <w:t>Will climate risk have an overall positive or negative impact o</w:t>
      </w:r>
      <w:r w:rsidR="00670A26">
        <w:t>n</w:t>
      </w:r>
      <w:r>
        <w:t xml:space="preserve"> future retirement investments, or will it be mixed wi</w:t>
      </w:r>
      <w:r w:rsidR="009E15DA">
        <w:t>th both</w:t>
      </w:r>
      <w:r>
        <w:t xml:space="preserve"> winners and losers? </w:t>
      </w:r>
    </w:p>
    <w:p w14:paraId="7D91D496" w14:textId="7B567DC9" w:rsidR="008128A1" w:rsidRDefault="008128A1" w:rsidP="00C25976">
      <w:pPr>
        <w:pStyle w:val="NoSpacing"/>
        <w:numPr>
          <w:ilvl w:val="0"/>
          <w:numId w:val="1"/>
        </w:numPr>
      </w:pPr>
      <w:r>
        <w:t xml:space="preserve">What type of information is being collected and available for individuals, </w:t>
      </w:r>
      <w:r w:rsidR="009E15DA">
        <w:t>institutions,</w:t>
      </w:r>
      <w:r>
        <w:t xml:space="preserve"> and governmental agencies to help </w:t>
      </w:r>
      <w:r w:rsidR="003E0249">
        <w:t xml:space="preserve">assess risks and </w:t>
      </w:r>
      <w:r>
        <w:t xml:space="preserve">direct appropriate investing in this area? </w:t>
      </w:r>
    </w:p>
    <w:p w14:paraId="4024715E" w14:textId="636F03EE" w:rsidR="001367CF" w:rsidRDefault="001367CF" w:rsidP="00C25976">
      <w:pPr>
        <w:pStyle w:val="NoSpacing"/>
        <w:numPr>
          <w:ilvl w:val="0"/>
          <w:numId w:val="1"/>
        </w:numPr>
      </w:pPr>
      <w:r>
        <w:t>To what extent are ESG (Environment, Social and Governance) disclosures useful for retirees in making investment decisions? How can such disclosures be enhanced or changed to make them more useful?</w:t>
      </w:r>
    </w:p>
    <w:p w14:paraId="1C42FC42" w14:textId="519F924E" w:rsidR="0048224C" w:rsidRDefault="0048224C" w:rsidP="00C25976">
      <w:pPr>
        <w:pStyle w:val="NoSpacing"/>
        <w:numPr>
          <w:ilvl w:val="0"/>
          <w:numId w:val="1"/>
        </w:numPr>
      </w:pPr>
      <w:r>
        <w:t xml:space="preserve">To what extent will future climate risk be already priced into the investment markets and minimize the effect on retiree portfolios? </w:t>
      </w:r>
    </w:p>
    <w:p w14:paraId="71BC9286" w14:textId="54456BAE" w:rsidR="00670A26" w:rsidRDefault="00670A26" w:rsidP="00C25976">
      <w:pPr>
        <w:pStyle w:val="NoSpacing"/>
        <w:numPr>
          <w:ilvl w:val="0"/>
          <w:numId w:val="1"/>
        </w:numPr>
      </w:pPr>
      <w:r>
        <w:t xml:space="preserve">If climate risk induces a new paradigm </w:t>
      </w:r>
      <w:r w:rsidR="009E15DA">
        <w:t xml:space="preserve">in the economy </w:t>
      </w:r>
      <w:r>
        <w:t xml:space="preserve">where lower growth is experienced for several decades as compared to the last few decades, how would retirees and retirement systems be impacted? </w:t>
      </w:r>
    </w:p>
    <w:p w14:paraId="0686183B" w14:textId="615C320C" w:rsidR="0048224C" w:rsidRDefault="0048224C" w:rsidP="0048224C">
      <w:pPr>
        <w:pStyle w:val="NoSpacing"/>
      </w:pPr>
    </w:p>
    <w:p w14:paraId="28F8F36B" w14:textId="77AFB014" w:rsidR="0048224C" w:rsidRDefault="0048224C" w:rsidP="0048224C">
      <w:pPr>
        <w:pStyle w:val="NoSpacing"/>
      </w:pPr>
      <w:r>
        <w:t xml:space="preserve">Housing </w:t>
      </w:r>
    </w:p>
    <w:p w14:paraId="49935E77" w14:textId="77777777" w:rsidR="00C65352" w:rsidRPr="00785B13" w:rsidRDefault="00C65352" w:rsidP="00785B13">
      <w:pPr>
        <w:pStyle w:val="gmail-msonospacing"/>
        <w:numPr>
          <w:ilvl w:val="0"/>
          <w:numId w:val="10"/>
        </w:numPr>
        <w:spacing w:before="0" w:beforeAutospacing="0" w:after="0" w:afterAutospacing="0"/>
        <w:rPr>
          <w:rFonts w:asciiTheme="minorHAnsi" w:hAnsiTheme="minorHAnsi" w:cstheme="minorBidi"/>
          <w:sz w:val="20"/>
        </w:rPr>
      </w:pPr>
      <w:r w:rsidRPr="00785B13">
        <w:rPr>
          <w:rFonts w:asciiTheme="minorHAnsi" w:hAnsiTheme="minorHAnsi" w:cstheme="minorBidi"/>
          <w:sz w:val="20"/>
        </w:rPr>
        <w:t>What impact does climate risk have on choice of location during retirement? </w:t>
      </w:r>
      <w:r w:rsidRPr="00785B13">
        <w:rPr>
          <w:rFonts w:asciiTheme="minorHAnsi" w:hAnsiTheme="minorHAnsi" w:cstheme="minorBidi"/>
        </w:rPr>
        <w:t> </w:t>
      </w:r>
      <w:r w:rsidRPr="00785B13">
        <w:rPr>
          <w:rFonts w:asciiTheme="minorHAnsi" w:hAnsiTheme="minorHAnsi" w:cstheme="minorBidi"/>
          <w:sz w:val="20"/>
        </w:rPr>
        <w:t>Can housing be designed to reduce the impact of major climate events?</w:t>
      </w:r>
    </w:p>
    <w:p w14:paraId="359BE3E8" w14:textId="5D44134C" w:rsidR="00C65352" w:rsidRPr="00A244CD" w:rsidRDefault="00C65352" w:rsidP="00785B13">
      <w:pPr>
        <w:pStyle w:val="gmail-msonospacing"/>
        <w:numPr>
          <w:ilvl w:val="0"/>
          <w:numId w:val="10"/>
        </w:numPr>
        <w:spacing w:before="0" w:beforeAutospacing="0" w:after="0" w:afterAutospacing="0"/>
        <w:rPr>
          <w:rFonts w:asciiTheme="minorHAnsi" w:hAnsiTheme="minorHAnsi" w:cstheme="minorBidi"/>
          <w:sz w:val="20"/>
        </w:rPr>
      </w:pPr>
      <w:r w:rsidRPr="00A244CD">
        <w:rPr>
          <w:rFonts w:asciiTheme="minorHAnsi" w:hAnsiTheme="minorHAnsi" w:cstheme="minorBidi"/>
          <w:sz w:val="20"/>
        </w:rPr>
        <w:t xml:space="preserve">How important is it </w:t>
      </w:r>
      <w:r w:rsidR="00785B13">
        <w:rPr>
          <w:rFonts w:asciiTheme="minorHAnsi" w:hAnsiTheme="minorHAnsi" w:cstheme="minorBidi"/>
          <w:sz w:val="20"/>
        </w:rPr>
        <w:t xml:space="preserve">to </w:t>
      </w:r>
      <w:r w:rsidRPr="00A244CD">
        <w:rPr>
          <w:rFonts w:asciiTheme="minorHAnsi" w:hAnsiTheme="minorHAnsi" w:cstheme="minorBidi"/>
          <w:sz w:val="20"/>
        </w:rPr>
        <w:t>consider housing investment as a part of the total retirement portfolio and to diversify? </w:t>
      </w:r>
      <w:r w:rsidRPr="00A244CD">
        <w:rPr>
          <w:rFonts w:asciiTheme="minorHAnsi" w:hAnsiTheme="minorHAnsi" w:cstheme="minorBidi"/>
        </w:rPr>
        <w:t> </w:t>
      </w:r>
      <w:r w:rsidRPr="00A244CD">
        <w:rPr>
          <w:rFonts w:asciiTheme="minorHAnsi" w:hAnsiTheme="minorHAnsi" w:cstheme="minorBidi"/>
          <w:sz w:val="20"/>
        </w:rPr>
        <w:t xml:space="preserve">Does climate risk change the percentage of the </w:t>
      </w:r>
      <w:r w:rsidRPr="00785B13">
        <w:rPr>
          <w:rFonts w:asciiTheme="minorHAnsi" w:hAnsiTheme="minorHAnsi" w:cstheme="minorBidi"/>
          <w:sz w:val="20"/>
        </w:rPr>
        <w:t xml:space="preserve">portfolio that is prudent </w:t>
      </w:r>
      <w:r w:rsidRPr="00A244CD">
        <w:rPr>
          <w:rFonts w:asciiTheme="minorHAnsi" w:hAnsiTheme="minorHAnsi" w:cstheme="minorBidi"/>
          <w:sz w:val="20"/>
        </w:rPr>
        <w:t>to invest in housing?</w:t>
      </w:r>
    </w:p>
    <w:p w14:paraId="6E2D27C6" w14:textId="203BCBF0" w:rsidR="00C65352" w:rsidRPr="00A244CD" w:rsidRDefault="00C65352" w:rsidP="00C65352">
      <w:pPr>
        <w:pStyle w:val="NoSpacing"/>
        <w:numPr>
          <w:ilvl w:val="0"/>
          <w:numId w:val="5"/>
        </w:numPr>
      </w:pPr>
      <w:r w:rsidRPr="00A244CD">
        <w:t>How does climate risk impact the cost of homeowners insurance, the ability to get insurance, the need for insurance, and what insurance is needed?</w:t>
      </w:r>
    </w:p>
    <w:p w14:paraId="30B8E70F" w14:textId="2276C251" w:rsidR="0048224C" w:rsidRDefault="00E67628" w:rsidP="0048224C">
      <w:pPr>
        <w:pStyle w:val="NoSpacing"/>
        <w:numPr>
          <w:ilvl w:val="0"/>
          <w:numId w:val="5"/>
        </w:numPr>
      </w:pPr>
      <w:r>
        <w:t>For those who may need to move</w:t>
      </w:r>
      <w:r w:rsidR="009E15DA">
        <w:t xml:space="preserve"> to new locations</w:t>
      </w:r>
      <w:r>
        <w:t xml:space="preserve"> </w:t>
      </w:r>
      <w:proofErr w:type="gramStart"/>
      <w:r>
        <w:t>as a result of</w:t>
      </w:r>
      <w:proofErr w:type="gramEnd"/>
      <w:r>
        <w:t xml:space="preserve"> </w:t>
      </w:r>
      <w:proofErr w:type="gramStart"/>
      <w:r>
        <w:t>a climate event</w:t>
      </w:r>
      <w:proofErr w:type="gramEnd"/>
      <w:r>
        <w:t xml:space="preserve">, </w:t>
      </w:r>
      <w:r w:rsidR="001367CF">
        <w:t xml:space="preserve">such as flooding or sea-level rise, </w:t>
      </w:r>
      <w:r>
        <w:t xml:space="preserve">what specific </w:t>
      </w:r>
      <w:proofErr w:type="gramStart"/>
      <w:r>
        <w:t>impacts</w:t>
      </w:r>
      <w:proofErr w:type="gramEnd"/>
      <w:r>
        <w:t xml:space="preserve"> might it have on retirees? How different will the impact be depending on </w:t>
      </w:r>
      <w:r w:rsidR="001367CF">
        <w:t>whether</w:t>
      </w:r>
      <w:r>
        <w:t xml:space="preserve"> </w:t>
      </w:r>
      <w:r w:rsidR="001367CF">
        <w:t xml:space="preserve">the </w:t>
      </w:r>
      <w:r>
        <w:t>ho</w:t>
      </w:r>
      <w:r w:rsidR="001367CF">
        <w:t>m</w:t>
      </w:r>
      <w:r>
        <w:t>e value makes up most of their net worth vs others who</w:t>
      </w:r>
      <w:r w:rsidR="001367CF">
        <w:t>se assets</w:t>
      </w:r>
      <w:r>
        <w:t xml:space="preserve"> are more diversified? </w:t>
      </w:r>
    </w:p>
    <w:p w14:paraId="3836E491" w14:textId="2CAFF6C2" w:rsidR="00C25976" w:rsidRDefault="00E67628" w:rsidP="005944EA">
      <w:pPr>
        <w:pStyle w:val="NoSpacing"/>
        <w:numPr>
          <w:ilvl w:val="0"/>
          <w:numId w:val="5"/>
        </w:numPr>
      </w:pPr>
      <w:r>
        <w:t xml:space="preserve">How does lack of suitable home insurance for extreme events impact </w:t>
      </w:r>
      <w:proofErr w:type="gramStart"/>
      <w:r>
        <w:t>retirees</w:t>
      </w:r>
      <w:proofErr w:type="gramEnd"/>
      <w:r>
        <w:t xml:space="preserve"> vs other homeowners? </w:t>
      </w:r>
    </w:p>
    <w:p w14:paraId="759A4B83" w14:textId="73366146" w:rsidR="00E67628" w:rsidRDefault="00E67628" w:rsidP="005944EA">
      <w:pPr>
        <w:pStyle w:val="NoSpacing"/>
        <w:numPr>
          <w:ilvl w:val="0"/>
          <w:numId w:val="5"/>
        </w:numPr>
      </w:pPr>
      <w:r>
        <w:t xml:space="preserve">What special risks do retirees who have made housing modifications to support aging </w:t>
      </w:r>
      <w:r w:rsidR="009E15DA">
        <w:t xml:space="preserve">in place </w:t>
      </w:r>
      <w:r>
        <w:t xml:space="preserve">face? </w:t>
      </w:r>
    </w:p>
    <w:p w14:paraId="2623601B" w14:textId="2BE49A38" w:rsidR="00E67628" w:rsidRDefault="00E67628" w:rsidP="005944EA">
      <w:pPr>
        <w:pStyle w:val="NoSpacing"/>
        <w:numPr>
          <w:ilvl w:val="0"/>
          <w:numId w:val="5"/>
        </w:numPr>
      </w:pPr>
      <w:r>
        <w:t>What impact do such events have on retirees who are in assisted living</w:t>
      </w:r>
      <w:r w:rsidR="00676F5B">
        <w:t xml:space="preserve"> facilities</w:t>
      </w:r>
      <w:r>
        <w:t xml:space="preserve"> or nursing homes</w:t>
      </w:r>
      <w:r w:rsidR="00785B13">
        <w:t xml:space="preserve"> in high climate risk areas</w:t>
      </w:r>
      <w:r w:rsidR="001367CF">
        <w:t>, or whose caregivers need to travel to the retiree’s place of residence</w:t>
      </w:r>
      <w:r>
        <w:t xml:space="preserve">? </w:t>
      </w:r>
    </w:p>
    <w:p w14:paraId="77C77626" w14:textId="694FF981" w:rsidR="00C65352" w:rsidRPr="00C65352" w:rsidRDefault="00C65352" w:rsidP="005944EA">
      <w:pPr>
        <w:pStyle w:val="NoSpacing"/>
        <w:numPr>
          <w:ilvl w:val="0"/>
          <w:numId w:val="5"/>
        </w:numPr>
      </w:pPr>
      <w:r w:rsidRPr="00785B13">
        <w:t>How many households have been displaced and/or suffered severe asset losses due to damage to their homes in climate events?</w:t>
      </w:r>
    </w:p>
    <w:p w14:paraId="588692C6" w14:textId="3DB994F0" w:rsidR="00E67628" w:rsidRDefault="00E67628" w:rsidP="00E67628">
      <w:pPr>
        <w:pStyle w:val="NoSpacing"/>
      </w:pPr>
    </w:p>
    <w:p w14:paraId="1393A151" w14:textId="5FE19D9F" w:rsidR="00E67628" w:rsidRDefault="00E67628" w:rsidP="00E67628">
      <w:pPr>
        <w:pStyle w:val="NoSpacing"/>
      </w:pPr>
      <w:r>
        <w:t>Governmental/Policy Shifts</w:t>
      </w:r>
    </w:p>
    <w:p w14:paraId="6D68D219" w14:textId="6795F665" w:rsidR="00E67628" w:rsidRDefault="00E67628" w:rsidP="00E67628">
      <w:pPr>
        <w:pStyle w:val="NoSpacing"/>
        <w:numPr>
          <w:ilvl w:val="0"/>
          <w:numId w:val="6"/>
        </w:numPr>
      </w:pPr>
      <w:r>
        <w:t xml:space="preserve">Will efforts to combat the impact of climate risk result in higher tax burdens for retirees? </w:t>
      </w:r>
    </w:p>
    <w:p w14:paraId="7F1A80D1" w14:textId="53E12545" w:rsidR="00E67628" w:rsidRDefault="00E67628" w:rsidP="00E67628">
      <w:pPr>
        <w:pStyle w:val="NoSpacing"/>
        <w:numPr>
          <w:ilvl w:val="0"/>
          <w:numId w:val="6"/>
        </w:numPr>
      </w:pPr>
      <w:r>
        <w:t xml:space="preserve">Will more regulations become necessary and would any of these have a </w:t>
      </w:r>
      <w:r w:rsidR="002247BB">
        <w:t xml:space="preserve">direct or indirect impact on retirees? </w:t>
      </w:r>
    </w:p>
    <w:p w14:paraId="7F5FB755" w14:textId="07C66FF0" w:rsidR="002247BB" w:rsidRDefault="002247BB" w:rsidP="00E67628">
      <w:pPr>
        <w:pStyle w:val="NoSpacing"/>
        <w:numPr>
          <w:ilvl w:val="0"/>
          <w:numId w:val="6"/>
        </w:numPr>
      </w:pPr>
      <w:r>
        <w:t xml:space="preserve">What impact would climate risk have on social security benefits if the wage base diminishes </w:t>
      </w:r>
      <w:proofErr w:type="gramStart"/>
      <w:r>
        <w:t>a</w:t>
      </w:r>
      <w:r w:rsidR="00676F5B">
        <w:t>s</w:t>
      </w:r>
      <w:r>
        <w:t xml:space="preserve"> a result of</w:t>
      </w:r>
      <w:proofErr w:type="gramEnd"/>
      <w:r>
        <w:t xml:space="preserve"> efforts to mitigate the risk? </w:t>
      </w:r>
    </w:p>
    <w:p w14:paraId="62C0F62B" w14:textId="31599B95" w:rsidR="003E0249" w:rsidRDefault="003E0249" w:rsidP="00E67628">
      <w:pPr>
        <w:pStyle w:val="NoSpacing"/>
        <w:numPr>
          <w:ilvl w:val="0"/>
          <w:numId w:val="6"/>
        </w:numPr>
      </w:pPr>
      <w:r>
        <w:t xml:space="preserve">What steps can the </w:t>
      </w:r>
      <w:r w:rsidR="000F1684">
        <w:t xml:space="preserve">Federal or Local </w:t>
      </w:r>
      <w:r>
        <w:t>Government</w:t>
      </w:r>
      <w:r w:rsidR="000F1684">
        <w:t>s</w:t>
      </w:r>
      <w:r>
        <w:t xml:space="preserve"> take to help mitigate the financial </w:t>
      </w:r>
      <w:r w:rsidR="000F1684">
        <w:t>risk that climate change may have on current and future retirees?</w:t>
      </w:r>
    </w:p>
    <w:p w14:paraId="34C6818A" w14:textId="77777777" w:rsidR="00676F5B" w:rsidRDefault="00676F5B" w:rsidP="00676F5B">
      <w:pPr>
        <w:pStyle w:val="NoSpacing"/>
      </w:pPr>
    </w:p>
    <w:p w14:paraId="45EBAC9B" w14:textId="2FF56EE9" w:rsidR="002247BB" w:rsidRDefault="0038127E" w:rsidP="002247BB">
      <w:pPr>
        <w:pStyle w:val="NoSpacing"/>
      </w:pPr>
      <w:r>
        <w:t>Individual Retirement Planning and Risks</w:t>
      </w:r>
      <w:r w:rsidR="00170E40">
        <w:t>/Financial Institutions</w:t>
      </w:r>
      <w:r>
        <w:t xml:space="preserve"> </w:t>
      </w:r>
    </w:p>
    <w:p w14:paraId="435E8E78" w14:textId="02E823AF" w:rsidR="0038127E" w:rsidRDefault="0038127E" w:rsidP="0038127E">
      <w:pPr>
        <w:pStyle w:val="NoSpacing"/>
        <w:numPr>
          <w:ilvl w:val="0"/>
          <w:numId w:val="7"/>
        </w:numPr>
      </w:pPr>
      <w:r>
        <w:t xml:space="preserve">Using the </w:t>
      </w:r>
      <w:hyperlink r:id="rId9" w:anchor="decisions" w:history="1">
        <w:r w:rsidRPr="00913376">
          <w:rPr>
            <w:rStyle w:val="Hyperlink"/>
          </w:rPr>
          <w:t>Aging and Retirement Strategic Research</w:t>
        </w:r>
        <w:r w:rsidR="00913376" w:rsidRPr="00913376">
          <w:rPr>
            <w:rStyle w:val="Hyperlink"/>
          </w:rPr>
          <w:t xml:space="preserve"> series</w:t>
        </w:r>
        <w:r w:rsidRPr="00913376">
          <w:rPr>
            <w:rStyle w:val="Hyperlink"/>
          </w:rPr>
          <w:t xml:space="preserve"> </w:t>
        </w:r>
        <w:r w:rsidR="00913376" w:rsidRPr="00913376">
          <w:rPr>
            <w:rStyle w:val="Hyperlink"/>
          </w:rPr>
          <w:t xml:space="preserve">of </w:t>
        </w:r>
        <w:r w:rsidRPr="00913376">
          <w:rPr>
            <w:rStyle w:val="Hyperlink"/>
          </w:rPr>
          <w:t xml:space="preserve">guides </w:t>
        </w:r>
        <w:r w:rsidR="00676F5B">
          <w:rPr>
            <w:rStyle w:val="Hyperlink"/>
          </w:rPr>
          <w:t>for</w:t>
        </w:r>
        <w:r w:rsidRPr="00913376">
          <w:rPr>
            <w:rStyle w:val="Hyperlink"/>
          </w:rPr>
          <w:t xml:space="preserve"> managing retirement risks and decisions</w:t>
        </w:r>
        <w:r w:rsidR="00913376" w:rsidRPr="00913376">
          <w:rPr>
            <w:rStyle w:val="Hyperlink"/>
          </w:rPr>
          <w:t xml:space="preserve"> </w:t>
        </w:r>
        <w:r w:rsidR="00676F5B">
          <w:rPr>
            <w:rStyle w:val="Hyperlink"/>
          </w:rPr>
          <w:t xml:space="preserve">as </w:t>
        </w:r>
        <w:r w:rsidR="00913376" w:rsidRPr="00913376">
          <w:rPr>
            <w:rStyle w:val="Hyperlink"/>
          </w:rPr>
          <w:t>background</w:t>
        </w:r>
      </w:hyperlink>
      <w:r w:rsidR="00676F5B">
        <w:t xml:space="preserve"> information</w:t>
      </w:r>
      <w:r>
        <w:t>, which risks are most impacted by</w:t>
      </w:r>
      <w:r w:rsidR="00676F5B">
        <w:t xml:space="preserve"> any</w:t>
      </w:r>
      <w:r>
        <w:t xml:space="preserve"> interaction with climate risk and which are minimal? What are important considerations in helping to manage any of these risks? </w:t>
      </w:r>
    </w:p>
    <w:p w14:paraId="260E70E6" w14:textId="03362435" w:rsidR="0038127E" w:rsidRDefault="0038127E" w:rsidP="0038127E">
      <w:pPr>
        <w:pStyle w:val="NoSpacing"/>
        <w:numPr>
          <w:ilvl w:val="0"/>
          <w:numId w:val="7"/>
        </w:numPr>
      </w:pPr>
      <w:r>
        <w:t>What steps, if any, have retirees taken so far to address these risks</w:t>
      </w:r>
      <w:r w:rsidR="00170E40">
        <w:t xml:space="preserve"> in planning</w:t>
      </w:r>
      <w:r>
        <w:t xml:space="preserve">? How would any steps taken so far be viewed by </w:t>
      </w:r>
      <w:proofErr w:type="gramStart"/>
      <w:r>
        <w:t>retirees</w:t>
      </w:r>
      <w:proofErr w:type="gramEnd"/>
      <w:r>
        <w:t xml:space="preserve"> vs insurance companies? </w:t>
      </w:r>
    </w:p>
    <w:p w14:paraId="4E176FB1" w14:textId="469961EC" w:rsidR="0038127E" w:rsidRDefault="0038127E" w:rsidP="0038127E">
      <w:pPr>
        <w:pStyle w:val="NoSpacing"/>
        <w:numPr>
          <w:ilvl w:val="0"/>
          <w:numId w:val="7"/>
        </w:numPr>
      </w:pPr>
      <w:r>
        <w:t xml:space="preserve">How are insurance companies reacting to climate risk </w:t>
      </w:r>
      <w:r w:rsidR="00505F5C">
        <w:t>as it could affect</w:t>
      </w:r>
      <w:r>
        <w:t xml:space="preserve"> retirees and are new products being developed? What has been observed about retiree interest in new products and services? </w:t>
      </w:r>
    </w:p>
    <w:p w14:paraId="66D21E09" w14:textId="2CB5CA44" w:rsidR="00C65352" w:rsidRDefault="004052F7" w:rsidP="00C65352">
      <w:pPr>
        <w:pStyle w:val="NoSpacing"/>
      </w:pPr>
      <w:r>
        <w:lastRenderedPageBreak/>
        <w:t xml:space="preserve">What adaptation actions to help prevent ill-health or death from climate change hazards may be needed by those who are retired, e.g., with regards to excess heat or </w:t>
      </w:r>
      <w:r w:rsidR="001367CF">
        <w:t xml:space="preserve">extreme </w:t>
      </w:r>
      <w:r>
        <w:t xml:space="preserve">precipitation? </w:t>
      </w:r>
    </w:p>
    <w:p w14:paraId="5E412778" w14:textId="77777777" w:rsidR="00A244CD" w:rsidRDefault="00A244CD" w:rsidP="00C65352">
      <w:pPr>
        <w:pStyle w:val="NoSpacing"/>
      </w:pPr>
    </w:p>
    <w:p w14:paraId="713A5374" w14:textId="77777777" w:rsidR="00A244CD" w:rsidRDefault="00A244CD" w:rsidP="00C65352">
      <w:pPr>
        <w:pStyle w:val="NoSpacing"/>
      </w:pPr>
    </w:p>
    <w:p w14:paraId="126DA957" w14:textId="0EFBE985" w:rsidR="00C65352" w:rsidRDefault="00C65352" w:rsidP="00C65352">
      <w:pPr>
        <w:pStyle w:val="NoSpacing"/>
      </w:pPr>
      <w:r>
        <w:t>Healthcare Considerations</w:t>
      </w:r>
    </w:p>
    <w:p w14:paraId="7DEE2ABE" w14:textId="39C0820F" w:rsidR="00913376" w:rsidRDefault="00C65352" w:rsidP="00A244CD">
      <w:pPr>
        <w:pStyle w:val="NoSpacing"/>
        <w:numPr>
          <w:ilvl w:val="0"/>
          <w:numId w:val="9"/>
        </w:numPr>
      </w:pPr>
      <w:r>
        <w:t xml:space="preserve">What happens when healthcare is disrupted by an event? </w:t>
      </w:r>
      <w:r w:rsidRPr="00A244CD">
        <w:t>How do retirees obtain medical care, medications, and insurance coverage when local facilities and services are gone</w:t>
      </w:r>
      <w:r w:rsidR="00A244CD">
        <w:t>?</w:t>
      </w:r>
      <w:r w:rsidRPr="00A244CD">
        <w:t xml:space="preserve"> Do Medicare Advantage plans cover them if they need to move out of their service area and network of medical professionals? </w:t>
      </w:r>
      <w:r w:rsidR="0038127E">
        <w:t xml:space="preserve"> </w:t>
      </w:r>
    </w:p>
    <w:p w14:paraId="0F6F53C8" w14:textId="77777777" w:rsidR="00C65352" w:rsidRDefault="00C65352" w:rsidP="00C65352">
      <w:pPr>
        <w:pStyle w:val="NoSpacing"/>
      </w:pPr>
    </w:p>
    <w:p w14:paraId="3D97B902" w14:textId="77777777" w:rsidR="00A244CD" w:rsidRDefault="004052F7" w:rsidP="00913376">
      <w:pPr>
        <w:pStyle w:val="NoSpacing"/>
      </w:pPr>
      <w:r>
        <w:t xml:space="preserve">Again, the </w:t>
      </w:r>
      <w:r w:rsidR="00C25976">
        <w:t>list above is not meant to be exhaustive but merely examples of proposed topics that may be researched.</w:t>
      </w:r>
      <w:r w:rsidR="00913376">
        <w:t xml:space="preserve"> </w:t>
      </w:r>
    </w:p>
    <w:p w14:paraId="7A4A9BF8" w14:textId="77777777" w:rsidR="00A244CD" w:rsidRDefault="00A244CD" w:rsidP="00913376">
      <w:pPr>
        <w:pStyle w:val="NoSpacing"/>
      </w:pPr>
    </w:p>
    <w:p w14:paraId="2CEB6F56" w14:textId="2C37F8A5" w:rsidR="00C25976" w:rsidRPr="004052F7" w:rsidRDefault="00913376" w:rsidP="00913376">
      <w:pPr>
        <w:pStyle w:val="NoSpacing"/>
        <w:rPr>
          <w:b/>
          <w:bCs/>
        </w:rPr>
      </w:pPr>
      <w:r w:rsidRPr="004052F7">
        <w:rPr>
          <w:b/>
          <w:bCs/>
        </w:rPr>
        <w:t xml:space="preserve">Proposers should </w:t>
      </w:r>
      <w:r w:rsidR="00670A26" w:rsidRPr="004052F7">
        <w:rPr>
          <w:b/>
          <w:bCs/>
        </w:rPr>
        <w:t xml:space="preserve">thoroughly describe </w:t>
      </w:r>
      <w:r w:rsidR="001367CF">
        <w:rPr>
          <w:b/>
          <w:bCs/>
        </w:rPr>
        <w:t xml:space="preserve">the </w:t>
      </w:r>
      <w:r w:rsidRPr="004052F7">
        <w:rPr>
          <w:b/>
          <w:bCs/>
        </w:rPr>
        <w:t xml:space="preserve">issues </w:t>
      </w:r>
      <w:r w:rsidR="00670A26" w:rsidRPr="004052F7">
        <w:rPr>
          <w:b/>
          <w:bCs/>
        </w:rPr>
        <w:t xml:space="preserve">on which </w:t>
      </w:r>
      <w:r w:rsidRPr="004052F7">
        <w:rPr>
          <w:b/>
          <w:bCs/>
        </w:rPr>
        <w:t>they intend to focus</w:t>
      </w:r>
      <w:r w:rsidR="00670A26" w:rsidRPr="004052F7">
        <w:rPr>
          <w:b/>
          <w:bCs/>
        </w:rPr>
        <w:t xml:space="preserve"> in their proposals</w:t>
      </w:r>
      <w:r w:rsidRPr="004052F7">
        <w:rPr>
          <w:b/>
          <w:bCs/>
        </w:rPr>
        <w:t xml:space="preserve">. </w:t>
      </w:r>
    </w:p>
    <w:p w14:paraId="5F1AF5DB" w14:textId="77777777" w:rsidR="00C25976" w:rsidRPr="004052F7" w:rsidRDefault="00C25976" w:rsidP="005944EA">
      <w:pPr>
        <w:pStyle w:val="NoSpacing"/>
        <w:rPr>
          <w:b/>
          <w:bCs/>
        </w:rPr>
      </w:pPr>
    </w:p>
    <w:p w14:paraId="41CEE936" w14:textId="182EFDC6" w:rsidR="00A244CD" w:rsidRDefault="00A244CD">
      <w:pPr>
        <w:rPr>
          <w:rFonts w:asciiTheme="majorHAnsi" w:hAnsiTheme="majorHAnsi" w:cs="Arial"/>
          <w:b/>
          <w:color w:val="000000" w:themeColor="text1"/>
          <w:sz w:val="22"/>
        </w:rPr>
      </w:pPr>
      <w:r>
        <w:br w:type="page"/>
      </w:r>
    </w:p>
    <w:p w14:paraId="7944DC66" w14:textId="77777777" w:rsidR="002D3AE6" w:rsidRPr="002D3AE6" w:rsidRDefault="002D3AE6" w:rsidP="002D3AE6">
      <w:pPr>
        <w:pStyle w:val="Heading2"/>
      </w:pPr>
      <w:r w:rsidRPr="002D3AE6">
        <w:lastRenderedPageBreak/>
        <w:t>Rules for Submission of Essays</w:t>
      </w:r>
    </w:p>
    <w:p w14:paraId="61C82811" w14:textId="77777777" w:rsidR="002D3AE6" w:rsidRPr="002D3AE6" w:rsidRDefault="002D3AE6" w:rsidP="002D3AE6">
      <w:pPr>
        <w:pStyle w:val="Heading2"/>
      </w:pPr>
      <w:r w:rsidRPr="002D3AE6">
        <w:t>Timeline</w:t>
      </w:r>
    </w:p>
    <w:p w14:paraId="56B60D7C" w14:textId="05441E73" w:rsidR="002D3AE6" w:rsidRPr="002D3AE6" w:rsidRDefault="002D3AE6" w:rsidP="002D3AE6">
      <w:pPr>
        <w:pStyle w:val="Heading2"/>
        <w:rPr>
          <w:b w:val="0"/>
          <w:bCs/>
        </w:rPr>
      </w:pPr>
      <w:r w:rsidRPr="002D3AE6">
        <w:rPr>
          <w:b w:val="0"/>
          <w:bCs/>
        </w:rPr>
        <w:t xml:space="preserve">The deadline for submissions is </w:t>
      </w:r>
      <w:r w:rsidR="006E30E5">
        <w:rPr>
          <w:b w:val="0"/>
          <w:bCs/>
        </w:rPr>
        <w:t>June 30, 2025</w:t>
      </w:r>
      <w:r w:rsidRPr="002D3AE6">
        <w:rPr>
          <w:b w:val="0"/>
          <w:bCs/>
        </w:rPr>
        <w:t>. Essays will be published as soon as possible in a formal collection later in the year.</w:t>
      </w:r>
    </w:p>
    <w:p w14:paraId="21302ACF" w14:textId="77777777" w:rsidR="002D3AE6" w:rsidRPr="002D3AE6" w:rsidRDefault="002D3AE6" w:rsidP="002D3AE6">
      <w:pPr>
        <w:pStyle w:val="Heading2"/>
      </w:pPr>
      <w:r w:rsidRPr="002D3AE6">
        <w:t>Length and Instructions for Submission</w:t>
      </w:r>
    </w:p>
    <w:p w14:paraId="4FE71C18" w14:textId="77777777" w:rsidR="002D3AE6" w:rsidRPr="002D3AE6" w:rsidRDefault="002D3AE6" w:rsidP="002D3AE6">
      <w:pPr>
        <w:pStyle w:val="Heading2"/>
        <w:rPr>
          <w:b w:val="0"/>
          <w:bCs/>
        </w:rPr>
      </w:pPr>
      <w:r w:rsidRPr="002D3AE6">
        <w:rPr>
          <w:b w:val="0"/>
          <w:bCs/>
        </w:rPr>
        <w:t>Essays must be submitted in English with a desired length of between 500 to 2,500 words. There is no requirement for formal or extensive footnoting.</w:t>
      </w:r>
    </w:p>
    <w:p w14:paraId="702D96D6" w14:textId="77777777" w:rsidR="002D3AE6" w:rsidRPr="002D3AE6" w:rsidRDefault="002D3AE6" w:rsidP="002D3AE6">
      <w:pPr>
        <w:pStyle w:val="Heading2"/>
        <w:rPr>
          <w:b w:val="0"/>
          <w:bCs/>
        </w:rPr>
      </w:pPr>
      <w:r w:rsidRPr="002D3AE6">
        <w:rPr>
          <w:b w:val="0"/>
          <w:bCs/>
        </w:rPr>
        <w:t>Author information must be submitted with the essay and include name; credentials or designations (if appropriate); title; organization/company; e-mail address; and phone number. Please provide all author information at the beginning of the essay. </w:t>
      </w:r>
    </w:p>
    <w:p w14:paraId="200092F2" w14:textId="77777777" w:rsidR="002D3AE6" w:rsidRPr="002D3AE6" w:rsidRDefault="002D3AE6" w:rsidP="002D3AE6">
      <w:pPr>
        <w:pStyle w:val="Heading2"/>
        <w:rPr>
          <w:b w:val="0"/>
          <w:bCs/>
        </w:rPr>
      </w:pPr>
      <w:r w:rsidRPr="002D3AE6">
        <w:rPr>
          <w:b w:val="0"/>
          <w:bCs/>
        </w:rPr>
        <w:t>Essays that contain any overt political statements, commercial content, and other inappropriate material will not be accepted. Articles must comply with the </w:t>
      </w:r>
      <w:hyperlink r:id="rId10" w:history="1">
        <w:r w:rsidRPr="002D3AE6">
          <w:rPr>
            <w:rStyle w:val="Hyperlink"/>
            <w:b w:val="0"/>
            <w:bCs/>
          </w:rPr>
          <w:t>SOA's antitrust guidelines</w:t>
        </w:r>
      </w:hyperlink>
      <w:r w:rsidRPr="002D3AE6">
        <w:rPr>
          <w:b w:val="0"/>
          <w:bCs/>
        </w:rPr>
        <w:t>.</w:t>
      </w:r>
    </w:p>
    <w:p w14:paraId="71DDA835" w14:textId="26463C70" w:rsidR="00F229CC" w:rsidRPr="002D3AE6" w:rsidRDefault="00F229CC" w:rsidP="00F229CC">
      <w:pPr>
        <w:pStyle w:val="Heading2"/>
      </w:pPr>
      <w:r w:rsidRPr="002D3AE6">
        <w:t>Please submit your essay via e–mail to</w:t>
      </w:r>
      <w:r>
        <w:t xml:space="preserve"> </w:t>
      </w:r>
      <w:hyperlink r:id="rId11" w:history="1">
        <w:r w:rsidRPr="00BA3C4B">
          <w:rPr>
            <w:rStyle w:val="Hyperlink"/>
          </w:rPr>
          <w:t>Research-AR@soa.org</w:t>
        </w:r>
      </w:hyperlink>
      <w:r>
        <w:t xml:space="preserve">. </w:t>
      </w:r>
    </w:p>
    <w:p w14:paraId="554E0D54" w14:textId="5F8AE0CE" w:rsidR="002D3AE6" w:rsidRPr="002D3AE6" w:rsidRDefault="002D3AE6" w:rsidP="00F229CC">
      <w:pPr>
        <w:pStyle w:val="Heading2"/>
      </w:pPr>
      <w:r w:rsidRPr="002D3AE6">
        <w:t>Awards</w:t>
      </w:r>
    </w:p>
    <w:p w14:paraId="2E62283B" w14:textId="504B77A2" w:rsidR="002D3AE6" w:rsidRPr="002D3AE6" w:rsidRDefault="002D3AE6" w:rsidP="002D3AE6">
      <w:pPr>
        <w:pStyle w:val="Heading2"/>
        <w:rPr>
          <w:b w:val="0"/>
          <w:bCs/>
        </w:rPr>
      </w:pPr>
      <w:r w:rsidRPr="002D3AE6">
        <w:rPr>
          <w:b w:val="0"/>
          <w:bCs/>
        </w:rPr>
        <w:t>$5,000 in award money has been allocated for this call for essays.  The review committee will select the leading essays and determine how to allocate the award money among them.  Consideration will be given to creativity, originality and the extent to which an idea might help promote further thought in this area.  In exchange for award money, selected authors will be required to assign all copyrights in their essays to the Society of Actuaries Research Institute.</w:t>
      </w:r>
    </w:p>
    <w:p w14:paraId="06AE3BAD" w14:textId="77777777" w:rsidR="002D3AE6" w:rsidRPr="002D3AE6" w:rsidRDefault="002D3AE6" w:rsidP="002D3AE6">
      <w:pPr>
        <w:pStyle w:val="Heading2"/>
        <w:rPr>
          <w:b w:val="0"/>
          <w:bCs/>
        </w:rPr>
      </w:pPr>
      <w:r w:rsidRPr="002D3AE6">
        <w:rPr>
          <w:b w:val="0"/>
          <w:bCs/>
        </w:rPr>
        <w:t>Authors are ineligible for awards if an essay is based on an Institute-sponsored and funded research study conducted by the author. However, authors are welcome to submit such essays for publication consideration.</w:t>
      </w:r>
    </w:p>
    <w:p w14:paraId="7B4FD81F" w14:textId="77777777" w:rsidR="002D3AE6" w:rsidRDefault="002D3AE6" w:rsidP="002D3AE6">
      <w:pPr>
        <w:pStyle w:val="Heading2"/>
      </w:pPr>
    </w:p>
    <w:p w14:paraId="77B0381F" w14:textId="77777777" w:rsidR="002D3AE6" w:rsidRDefault="002D3AE6" w:rsidP="002D3AE6">
      <w:pPr>
        <w:pStyle w:val="Heading2"/>
      </w:pPr>
    </w:p>
    <w:p w14:paraId="6533FFF6" w14:textId="41230629" w:rsidR="002D3AE6" w:rsidRPr="002D3AE6" w:rsidRDefault="002D3AE6" w:rsidP="002D3AE6">
      <w:pPr>
        <w:pStyle w:val="Heading2"/>
      </w:pPr>
      <w:r w:rsidRPr="002D3AE6">
        <w:t>Publication and Presentation</w:t>
      </w:r>
    </w:p>
    <w:p w14:paraId="16EF6F57" w14:textId="77777777" w:rsidR="002D3AE6" w:rsidRPr="002D3AE6" w:rsidRDefault="002D3AE6" w:rsidP="002D3AE6">
      <w:pPr>
        <w:pStyle w:val="Heading2"/>
        <w:rPr>
          <w:b w:val="0"/>
          <w:bCs/>
        </w:rPr>
      </w:pPr>
      <w:r w:rsidRPr="002D3AE6">
        <w:rPr>
          <w:b w:val="0"/>
          <w:bCs/>
        </w:rPr>
        <w:lastRenderedPageBreak/>
        <w:t>Depending on how many essays are received and the range of the topic areas, a suitable format for electronic publication and dissemination will be selected.  Essays may also be presented at an SOA meeting, webcast, or other professional development event.</w:t>
      </w:r>
    </w:p>
    <w:p w14:paraId="7A8F1074" w14:textId="77777777" w:rsidR="002D3AE6" w:rsidRPr="002D3AE6" w:rsidRDefault="002D3AE6" w:rsidP="002D3AE6">
      <w:pPr>
        <w:pStyle w:val="Heading2"/>
        <w:rPr>
          <w:b w:val="0"/>
          <w:bCs/>
        </w:rPr>
      </w:pPr>
      <w:r w:rsidRPr="002D3AE6">
        <w:rPr>
          <w:b w:val="0"/>
          <w:bCs/>
        </w:rPr>
        <w:t>In addition, other venues for publication or presentation of the ideas outside of the Institute will be considered. It is hoped that publication of the collected essays will further knowledge and stimulate discussion as well as promote future efforts in this area. </w:t>
      </w:r>
    </w:p>
    <w:p w14:paraId="5D7726A7" w14:textId="77777777" w:rsidR="002D3AE6" w:rsidRPr="002D3AE6" w:rsidRDefault="002D3AE6" w:rsidP="002D3AE6">
      <w:pPr>
        <w:pStyle w:val="Heading2"/>
      </w:pPr>
      <w:r w:rsidRPr="002D3AE6">
        <w:t>Rights Granted</w:t>
      </w:r>
    </w:p>
    <w:p w14:paraId="3F12BFE4" w14:textId="77777777" w:rsidR="002D3AE6" w:rsidRPr="002D3AE6" w:rsidRDefault="002D3AE6" w:rsidP="002D3AE6">
      <w:pPr>
        <w:pStyle w:val="Heading2"/>
        <w:rPr>
          <w:b w:val="0"/>
          <w:bCs/>
        </w:rPr>
      </w:pPr>
      <w:r w:rsidRPr="002D3AE6">
        <w:rPr>
          <w:b w:val="0"/>
          <w:bCs/>
        </w:rPr>
        <w:t>Please understand that by submitting an essay for consideration, the essay author(s) is granting to the Society of Actuaries Research Institute an unlimited license to print or republish their essay, with proper attribution given to the author(s).  </w:t>
      </w:r>
    </w:p>
    <w:p w14:paraId="4D5864E5" w14:textId="77777777" w:rsidR="002D3AE6" w:rsidRPr="002D3AE6" w:rsidRDefault="002D3AE6" w:rsidP="002D3AE6">
      <w:pPr>
        <w:pStyle w:val="Heading2"/>
      </w:pPr>
      <w:r w:rsidRPr="002D3AE6">
        <w:t>Questions</w:t>
      </w:r>
    </w:p>
    <w:p w14:paraId="65CE4270" w14:textId="5C9A027A" w:rsidR="002D3AE6" w:rsidRPr="002D3AE6" w:rsidRDefault="00F229CC" w:rsidP="002D3AE6">
      <w:pPr>
        <w:pStyle w:val="Heading2"/>
      </w:pPr>
      <w:r w:rsidRPr="002D3AE6">
        <w:rPr>
          <w:b w:val="0"/>
          <w:bCs/>
        </w:rPr>
        <w:t>Please direct any questions regarding this Call for Essays to</w:t>
      </w:r>
      <w:r>
        <w:rPr>
          <w:b w:val="0"/>
          <w:bCs/>
        </w:rPr>
        <w:t xml:space="preserve"> </w:t>
      </w:r>
      <w:hyperlink r:id="rId12" w:history="1">
        <w:r w:rsidRPr="00BA3C4B">
          <w:rPr>
            <w:rStyle w:val="Hyperlink"/>
            <w:b w:val="0"/>
            <w:bCs/>
          </w:rPr>
          <w:t>Research-AR@soa.org</w:t>
        </w:r>
      </w:hyperlink>
      <w:r>
        <w:rPr>
          <w:b w:val="0"/>
          <w:bCs/>
        </w:rPr>
        <w:t xml:space="preserve">. </w:t>
      </w:r>
      <w:r w:rsidR="002D3AE6" w:rsidRPr="002D3AE6">
        <w:br w:type="page"/>
      </w:r>
    </w:p>
    <w:p w14:paraId="34D79DA7" w14:textId="77777777" w:rsidR="002D3AE6" w:rsidRPr="002D3AE6" w:rsidRDefault="002D3AE6" w:rsidP="002D3AE6">
      <w:pPr>
        <w:pStyle w:val="Heading2"/>
      </w:pPr>
      <w:r w:rsidRPr="002D3AE6">
        <w:lastRenderedPageBreak/>
        <w:t xml:space="preserve">Rules for Submission of Research Proposals </w:t>
      </w:r>
    </w:p>
    <w:p w14:paraId="4EC7D6C6" w14:textId="77777777" w:rsidR="002D3AE6" w:rsidRPr="002D3AE6" w:rsidRDefault="002D3AE6" w:rsidP="002D3AE6">
      <w:pPr>
        <w:pStyle w:val="Heading2"/>
      </w:pPr>
      <w:r w:rsidRPr="002D3AE6">
        <w:t>Proposal Requirements</w:t>
      </w:r>
    </w:p>
    <w:p w14:paraId="6387523A" w14:textId="77777777" w:rsidR="002D3AE6" w:rsidRPr="002D3AE6" w:rsidRDefault="002D3AE6" w:rsidP="002D3AE6">
      <w:pPr>
        <w:pStyle w:val="Heading2"/>
        <w:rPr>
          <w:b w:val="0"/>
          <w:bCs/>
        </w:rPr>
      </w:pPr>
      <w:r w:rsidRPr="002D3AE6">
        <w:rPr>
          <w:b w:val="0"/>
          <w:bCs/>
        </w:rPr>
        <w:t>To facilitate the evaluation of proposals, the following information should be submitted:</w:t>
      </w:r>
    </w:p>
    <w:p w14:paraId="596A7547" w14:textId="77777777" w:rsidR="002D3AE6" w:rsidRPr="002D3AE6" w:rsidRDefault="002D3AE6" w:rsidP="002D3AE6">
      <w:pPr>
        <w:pStyle w:val="Heading2"/>
        <w:numPr>
          <w:ilvl w:val="0"/>
          <w:numId w:val="3"/>
        </w:numPr>
        <w:rPr>
          <w:b w:val="0"/>
          <w:bCs/>
        </w:rPr>
      </w:pPr>
      <w:r w:rsidRPr="002D3AE6">
        <w:rPr>
          <w:b w:val="0"/>
          <w:bCs/>
        </w:rPr>
        <w:t>Resumes of the researcher(s), including any graduate student(s) expected to participate, indicating how their background, education and experience bear on their qualifications to undertake the research. If more than one researcher is involved, a single individual should be designated as the lead researcher and primary contact. The person submitting the proposal must be authorized to speak on behalf of all the researchers as well as for the firm or institution on whose behalf the proposal is submitted.</w:t>
      </w:r>
    </w:p>
    <w:p w14:paraId="64220872" w14:textId="77777777" w:rsidR="002D3AE6" w:rsidRPr="002D3AE6" w:rsidRDefault="002D3AE6" w:rsidP="002D3AE6">
      <w:pPr>
        <w:pStyle w:val="Heading2"/>
        <w:numPr>
          <w:ilvl w:val="0"/>
          <w:numId w:val="3"/>
        </w:numPr>
        <w:rPr>
          <w:b w:val="0"/>
          <w:bCs/>
        </w:rPr>
      </w:pPr>
      <w:r w:rsidRPr="002D3AE6">
        <w:rPr>
          <w:b w:val="0"/>
          <w:bCs/>
        </w:rPr>
        <w:t>An outline of the approach to be used (e.g. literature search, model, etc.), emphasizing issues that require special consideration. Details should be given regarding the techniques to be used, collateral material to be consulted, and possible limitations of the analysis.</w:t>
      </w:r>
    </w:p>
    <w:p w14:paraId="08AAED96" w14:textId="77777777" w:rsidR="002D3AE6" w:rsidRPr="002D3AE6" w:rsidRDefault="002D3AE6" w:rsidP="002D3AE6">
      <w:pPr>
        <w:pStyle w:val="Heading2"/>
        <w:numPr>
          <w:ilvl w:val="0"/>
          <w:numId w:val="3"/>
        </w:numPr>
        <w:rPr>
          <w:b w:val="0"/>
          <w:bCs/>
        </w:rPr>
      </w:pPr>
      <w:r w:rsidRPr="002D3AE6">
        <w:rPr>
          <w:b w:val="0"/>
          <w:bCs/>
        </w:rPr>
        <w:t>A description of the expected deliverables and any supporting data, tools or other resources.</w:t>
      </w:r>
    </w:p>
    <w:p w14:paraId="206943C0" w14:textId="77777777" w:rsidR="002D3AE6" w:rsidRPr="002D3AE6" w:rsidRDefault="002D3AE6" w:rsidP="002D3AE6">
      <w:pPr>
        <w:pStyle w:val="Heading2"/>
        <w:numPr>
          <w:ilvl w:val="0"/>
          <w:numId w:val="3"/>
        </w:numPr>
        <w:rPr>
          <w:b w:val="0"/>
          <w:bCs/>
        </w:rPr>
      </w:pPr>
      <w:r w:rsidRPr="002D3AE6">
        <w:rPr>
          <w:b w:val="0"/>
          <w:bCs/>
        </w:rPr>
        <w:t>Cost estimates for the research, including computer time, salaries, report preparation, material costs, etc. Such estimates can be in the form of hourly rates, but in such cases, time estimates should also be included. Any guarantees as to total cost should be given and will be considered in the evaluation of the proposal. While cost will be a factor in the evaluation of the proposal, it will not necessarily be the decisive factor.</w:t>
      </w:r>
    </w:p>
    <w:p w14:paraId="0158CF55" w14:textId="7F7E08F2" w:rsidR="002D3AE6" w:rsidRPr="002D3AE6" w:rsidRDefault="002D3AE6" w:rsidP="002D3AE6">
      <w:pPr>
        <w:pStyle w:val="Heading2"/>
        <w:numPr>
          <w:ilvl w:val="0"/>
          <w:numId w:val="3"/>
        </w:numPr>
        <w:rPr>
          <w:b w:val="0"/>
          <w:bCs/>
        </w:rPr>
      </w:pPr>
      <w:r w:rsidRPr="002D3AE6">
        <w:rPr>
          <w:b w:val="0"/>
          <w:bCs/>
        </w:rPr>
        <w:t xml:space="preserve">A schedule for completion of the research, identifying key dates or time frames for research completion and report submissions. The </w:t>
      </w:r>
      <w:r>
        <w:rPr>
          <w:b w:val="0"/>
          <w:bCs/>
        </w:rPr>
        <w:t>sponsors</w:t>
      </w:r>
      <w:r w:rsidRPr="002D3AE6">
        <w:rPr>
          <w:b w:val="0"/>
          <w:bCs/>
        </w:rPr>
        <w:t xml:space="preserve"> </w:t>
      </w:r>
      <w:r>
        <w:rPr>
          <w:b w:val="0"/>
          <w:bCs/>
        </w:rPr>
        <w:t>are</w:t>
      </w:r>
      <w:r w:rsidRPr="002D3AE6">
        <w:rPr>
          <w:b w:val="0"/>
          <w:bCs/>
        </w:rPr>
        <w:t xml:space="preserve"> interested in completing this project in a timely manner.  Suggestions in the proposal for ensuring timely delivery, such as fee adjustments, are encouraged.</w:t>
      </w:r>
    </w:p>
    <w:p w14:paraId="4716944B" w14:textId="77777777" w:rsidR="002D3AE6" w:rsidRPr="002D3AE6" w:rsidRDefault="002D3AE6" w:rsidP="002D3AE6">
      <w:pPr>
        <w:pStyle w:val="Heading2"/>
        <w:numPr>
          <w:ilvl w:val="0"/>
          <w:numId w:val="3"/>
        </w:numPr>
        <w:rPr>
          <w:b w:val="0"/>
          <w:bCs/>
        </w:rPr>
      </w:pPr>
      <w:r w:rsidRPr="002D3AE6">
        <w:rPr>
          <w:b w:val="0"/>
          <w:bCs/>
        </w:rPr>
        <w:t>Other related factors that give evidence of a proposer's capabilities to perform in a superior fashion should be detailed.</w:t>
      </w:r>
    </w:p>
    <w:p w14:paraId="4843E5BA" w14:textId="77777777" w:rsidR="002D3AE6" w:rsidRPr="002D3AE6" w:rsidRDefault="002D3AE6" w:rsidP="002D3AE6">
      <w:pPr>
        <w:pStyle w:val="Heading2"/>
      </w:pPr>
      <w:r w:rsidRPr="002D3AE6">
        <w:t>Selection Process</w:t>
      </w:r>
    </w:p>
    <w:p w14:paraId="6FD0E5C3" w14:textId="77777777" w:rsidR="002D3AE6" w:rsidRPr="002D3AE6" w:rsidRDefault="002D3AE6" w:rsidP="002D3AE6">
      <w:pPr>
        <w:pStyle w:val="Heading2"/>
        <w:rPr>
          <w:b w:val="0"/>
          <w:bCs/>
        </w:rPr>
      </w:pPr>
      <w:r w:rsidRPr="002D3AE6">
        <w:rPr>
          <w:b w:val="0"/>
          <w:bCs/>
        </w:rPr>
        <w:t>The SOA Research Institute will appoint a Project Oversight Group (POG) to oversee the project.  The Institute is responsible for recommending the proposal to be funded. Input from other knowledgeable individuals also may be sought, but the Institute will make the final recommendation, subject to Society of Actuaries Research Institute (SOA) leadership approval. A staff research actuary will provide staff actuarial support.</w:t>
      </w:r>
    </w:p>
    <w:p w14:paraId="687B5D32" w14:textId="77777777" w:rsidR="002D3AE6" w:rsidRDefault="002D3AE6" w:rsidP="002D3AE6">
      <w:pPr>
        <w:pStyle w:val="Heading2"/>
      </w:pPr>
    </w:p>
    <w:p w14:paraId="3C0B57D6" w14:textId="212A2287" w:rsidR="002D3AE6" w:rsidRPr="002D3AE6" w:rsidRDefault="002D3AE6" w:rsidP="002D3AE6">
      <w:pPr>
        <w:pStyle w:val="Heading2"/>
      </w:pPr>
      <w:r w:rsidRPr="002D3AE6">
        <w:lastRenderedPageBreak/>
        <w:t>Questions</w:t>
      </w:r>
    </w:p>
    <w:p w14:paraId="2ACCAEB3" w14:textId="77777777" w:rsidR="00F229CC" w:rsidRPr="002D3AE6" w:rsidRDefault="00F229CC" w:rsidP="00F229CC">
      <w:pPr>
        <w:pStyle w:val="Heading2"/>
        <w:rPr>
          <w:b w:val="0"/>
          <w:bCs/>
        </w:rPr>
      </w:pPr>
      <w:r w:rsidRPr="002D3AE6">
        <w:rPr>
          <w:b w:val="0"/>
          <w:bCs/>
        </w:rPr>
        <w:t xml:space="preserve">Any questions regarding this RFP should be directed </w:t>
      </w:r>
      <w:r>
        <w:rPr>
          <w:b w:val="0"/>
          <w:bCs/>
        </w:rPr>
        <w:t xml:space="preserve">to </w:t>
      </w:r>
      <w:hyperlink r:id="rId13" w:history="1">
        <w:r w:rsidRPr="00EF4AB0">
          <w:rPr>
            <w:rStyle w:val="Hyperlink"/>
            <w:b w:val="0"/>
            <w:bCs/>
          </w:rPr>
          <w:t>Research-AR@soa.org</w:t>
        </w:r>
      </w:hyperlink>
      <w:r>
        <w:rPr>
          <w:b w:val="0"/>
          <w:bCs/>
        </w:rPr>
        <w:t xml:space="preserve">. </w:t>
      </w:r>
    </w:p>
    <w:p w14:paraId="10736B15" w14:textId="77777777" w:rsidR="002D3AE6" w:rsidRPr="002D3AE6" w:rsidRDefault="002D3AE6" w:rsidP="002D3AE6">
      <w:pPr>
        <w:pStyle w:val="Heading2"/>
      </w:pPr>
      <w:r w:rsidRPr="002D3AE6">
        <w:t>Notification of Intent to submit Proposal</w:t>
      </w:r>
    </w:p>
    <w:p w14:paraId="2C512FF1" w14:textId="77777777" w:rsidR="00F229CC" w:rsidRPr="002D3AE6" w:rsidRDefault="00F229CC" w:rsidP="00F229CC">
      <w:pPr>
        <w:pStyle w:val="Heading2"/>
        <w:rPr>
          <w:b w:val="0"/>
          <w:bCs/>
        </w:rPr>
      </w:pPr>
      <w:r w:rsidRPr="002D3AE6">
        <w:rPr>
          <w:b w:val="0"/>
          <w:bCs/>
        </w:rPr>
        <w:t xml:space="preserve">If you intend to submit a proposal, please email written notification by </w:t>
      </w:r>
      <w:r>
        <w:rPr>
          <w:b w:val="0"/>
          <w:bCs/>
        </w:rPr>
        <w:t xml:space="preserve">June 15, </w:t>
      </w:r>
      <w:proofErr w:type="gramStart"/>
      <w:r>
        <w:rPr>
          <w:b w:val="0"/>
          <w:bCs/>
        </w:rPr>
        <w:t>2025</w:t>
      </w:r>
      <w:proofErr w:type="gramEnd"/>
      <w:r>
        <w:rPr>
          <w:b w:val="0"/>
          <w:bCs/>
        </w:rPr>
        <w:t xml:space="preserve"> </w:t>
      </w:r>
      <w:r w:rsidRPr="002D3AE6">
        <w:rPr>
          <w:b w:val="0"/>
          <w:bCs/>
        </w:rPr>
        <w:t xml:space="preserve">to </w:t>
      </w:r>
      <w:hyperlink r:id="rId14" w:history="1">
        <w:r w:rsidRPr="00BA3C4B">
          <w:rPr>
            <w:rStyle w:val="Hyperlink"/>
            <w:b w:val="0"/>
            <w:bCs/>
          </w:rPr>
          <w:t>Research-AR@soa.org</w:t>
        </w:r>
      </w:hyperlink>
      <w:r>
        <w:rPr>
          <w:b w:val="0"/>
          <w:bCs/>
        </w:rPr>
        <w:t xml:space="preserve">. </w:t>
      </w:r>
      <w:r w:rsidRPr="002D3AE6">
        <w:rPr>
          <w:b w:val="0"/>
          <w:bCs/>
        </w:rPr>
        <w:t xml:space="preserve"> </w:t>
      </w:r>
    </w:p>
    <w:p w14:paraId="4183E003" w14:textId="77777777" w:rsidR="002D3AE6" w:rsidRPr="002D3AE6" w:rsidRDefault="002D3AE6" w:rsidP="002D3AE6">
      <w:pPr>
        <w:pStyle w:val="Heading2"/>
      </w:pPr>
      <w:r w:rsidRPr="002D3AE6">
        <w:t>Submission of Proposal</w:t>
      </w:r>
    </w:p>
    <w:p w14:paraId="237EEFE2" w14:textId="77777777" w:rsidR="00F229CC" w:rsidRPr="00162A0F" w:rsidRDefault="00F229CC" w:rsidP="00F229CC">
      <w:pPr>
        <w:pStyle w:val="Heading2"/>
      </w:pPr>
      <w:r w:rsidRPr="002D3AE6">
        <w:rPr>
          <w:b w:val="0"/>
          <w:bCs/>
        </w:rPr>
        <w:t xml:space="preserve">Please email your proposal to </w:t>
      </w:r>
      <w:hyperlink r:id="rId15" w:history="1">
        <w:r w:rsidRPr="00BA3C4B">
          <w:rPr>
            <w:rStyle w:val="Hyperlink"/>
            <w:b w:val="0"/>
            <w:bCs/>
          </w:rPr>
          <w:t>Research-AR@soa.org</w:t>
        </w:r>
      </w:hyperlink>
      <w:r>
        <w:rPr>
          <w:b w:val="0"/>
          <w:bCs/>
        </w:rPr>
        <w:t xml:space="preserve">; </w:t>
      </w:r>
      <w:r w:rsidRPr="002D3AE6">
        <w:rPr>
          <w:b w:val="0"/>
          <w:bCs/>
        </w:rPr>
        <w:t xml:space="preserve">proposals must be received no later than </w:t>
      </w:r>
      <w:r>
        <w:rPr>
          <w:b w:val="0"/>
          <w:bCs/>
        </w:rPr>
        <w:t>June 30, 2025.</w:t>
      </w:r>
      <w:r w:rsidRPr="00162A0F">
        <w:t xml:space="preserve"> </w:t>
      </w:r>
    </w:p>
    <w:p w14:paraId="3023F987" w14:textId="77777777" w:rsidR="002D3AE6" w:rsidRDefault="002D3AE6" w:rsidP="003B19B9">
      <w:pPr>
        <w:pStyle w:val="ResBodyText"/>
        <w:rPr>
          <w:rFonts w:asciiTheme="majorHAnsi" w:hAnsiTheme="majorHAnsi" w:cstheme="majorHAnsi"/>
          <w:b/>
          <w:bCs/>
          <w:sz w:val="22"/>
          <w:szCs w:val="22"/>
        </w:rPr>
      </w:pPr>
    </w:p>
    <w:p w14:paraId="406C80A4" w14:textId="1A790791" w:rsidR="00BE5783" w:rsidRDefault="00BE5783" w:rsidP="003B19B9">
      <w:pPr>
        <w:pStyle w:val="ResBodyText"/>
        <w:rPr>
          <w:rFonts w:asciiTheme="majorHAnsi" w:hAnsiTheme="majorHAnsi" w:cstheme="majorHAnsi"/>
          <w:b/>
          <w:bCs/>
          <w:sz w:val="22"/>
          <w:szCs w:val="22"/>
        </w:rPr>
      </w:pPr>
      <w:r w:rsidRPr="00BE5783">
        <w:rPr>
          <w:rFonts w:asciiTheme="majorHAnsi" w:hAnsiTheme="majorHAnsi" w:cstheme="majorHAnsi"/>
          <w:b/>
          <w:bCs/>
          <w:sz w:val="22"/>
          <w:szCs w:val="22"/>
        </w:rPr>
        <w:t>Conflict of Interest</w:t>
      </w:r>
    </w:p>
    <w:p w14:paraId="1D8FD8BD" w14:textId="5ECE76A5" w:rsidR="00BE5783" w:rsidRDefault="00BE5783" w:rsidP="003B19B9">
      <w:pPr>
        <w:pStyle w:val="ResBodyText"/>
      </w:pPr>
      <w:r>
        <w:rPr>
          <w:rFonts w:cstheme="minorHAnsi"/>
          <w:szCs w:val="20"/>
        </w:rPr>
        <w:t xml:space="preserve">You agree to disclose any </w:t>
      </w:r>
      <w:r w:rsidR="000E661D">
        <w:rPr>
          <w:rFonts w:cstheme="minorHAnsi"/>
          <w:szCs w:val="20"/>
        </w:rPr>
        <w:t xml:space="preserve">of your material business, financial and organizational interests and affiliations which are or may be construed to be reasonably related to the interest, activities and programs of the </w:t>
      </w:r>
      <w:r w:rsidR="009E15DA">
        <w:t>Society of Actuaries Research Institute</w:t>
      </w:r>
      <w:r w:rsidR="000E661D">
        <w:t>.</w:t>
      </w:r>
    </w:p>
    <w:p w14:paraId="5929CD62" w14:textId="77777777" w:rsidR="009E15DA" w:rsidRDefault="009E15DA">
      <w:pPr>
        <w:rPr>
          <w:rFonts w:cs="Arial"/>
          <w:b/>
          <w:bCs/>
          <w:sz w:val="22"/>
        </w:rPr>
      </w:pPr>
      <w:r>
        <w:rPr>
          <w:b/>
          <w:bCs/>
          <w:sz w:val="22"/>
        </w:rPr>
        <w:br w:type="page"/>
      </w:r>
    </w:p>
    <w:p w14:paraId="50ECB0FD" w14:textId="0004F4A3" w:rsidR="007312EF" w:rsidRPr="00622DB9" w:rsidRDefault="007312EF" w:rsidP="003B19B9">
      <w:pPr>
        <w:pStyle w:val="ResBodyText"/>
        <w:rPr>
          <w:b/>
          <w:bCs/>
          <w:sz w:val="22"/>
          <w:szCs w:val="22"/>
        </w:rPr>
      </w:pPr>
      <w:r w:rsidRPr="00622DB9">
        <w:rPr>
          <w:b/>
          <w:bCs/>
          <w:sz w:val="22"/>
          <w:szCs w:val="22"/>
        </w:rPr>
        <w:lastRenderedPageBreak/>
        <w:t>Appendix</w:t>
      </w:r>
    </w:p>
    <w:p w14:paraId="4901F226" w14:textId="77777777" w:rsidR="007312EF" w:rsidRPr="005E0FC0" w:rsidRDefault="007312EF" w:rsidP="007312EF">
      <w:pPr>
        <w:spacing w:after="0"/>
        <w:rPr>
          <w:rFonts w:asciiTheme="majorHAnsi" w:hAnsiTheme="majorHAnsi" w:cstheme="majorHAnsi"/>
          <w:szCs w:val="20"/>
        </w:rPr>
      </w:pPr>
      <w:r>
        <w:rPr>
          <w:rFonts w:asciiTheme="majorHAnsi" w:hAnsiTheme="majorHAnsi" w:cstheme="majorHAnsi"/>
          <w:szCs w:val="20"/>
        </w:rPr>
        <w:t>The cost ranges below are intended as a guide for budgeting project costs for proposals in response to SOA Research Institute Request for Proposals (RFP). Please note these figures span the 33rd to 66th percentiles for all projects</w:t>
      </w:r>
      <w:r w:rsidRPr="00010F54">
        <w:t xml:space="preserve"> </w:t>
      </w:r>
      <w:r w:rsidRPr="00010F54">
        <w:rPr>
          <w:rFonts w:asciiTheme="majorHAnsi" w:hAnsiTheme="majorHAnsi" w:cstheme="majorHAnsi"/>
          <w:szCs w:val="20"/>
        </w:rPr>
        <w:t>as well as projects that involve a specific approach</w:t>
      </w:r>
      <w:r>
        <w:rPr>
          <w:rFonts w:asciiTheme="majorHAnsi" w:hAnsiTheme="majorHAnsi" w:cstheme="majorHAnsi"/>
          <w:szCs w:val="20"/>
        </w:rPr>
        <w:t xml:space="preserve"> (lit review, survey, etc.). They are based on historical costs over several recent years. Expected costs for some RFPs may fall outside these ranges depending on the nature of the work and resources required for completion. </w:t>
      </w:r>
    </w:p>
    <w:p w14:paraId="6AB373EB" w14:textId="77777777" w:rsidR="007312EF" w:rsidRPr="005E0FC0" w:rsidRDefault="007312EF" w:rsidP="007312EF">
      <w:pPr>
        <w:spacing w:after="0"/>
        <w:rPr>
          <w:rFonts w:asciiTheme="majorHAnsi" w:hAnsiTheme="majorHAnsi" w:cstheme="majorHAnsi"/>
          <w:szCs w:val="20"/>
        </w:rPr>
      </w:pPr>
    </w:p>
    <w:p w14:paraId="0172EF98" w14:textId="77777777" w:rsidR="007312EF" w:rsidRDefault="007312EF" w:rsidP="007312EF">
      <w:pPr>
        <w:spacing w:after="0"/>
        <w:rPr>
          <w:rFonts w:asciiTheme="majorHAnsi" w:hAnsiTheme="majorHAnsi" w:cstheme="majorHAnsi"/>
          <w:b/>
          <w:bCs/>
          <w:szCs w:val="20"/>
          <w:u w:val="single"/>
        </w:rPr>
      </w:pPr>
      <w:r w:rsidRPr="005E0FC0">
        <w:rPr>
          <w:rFonts w:asciiTheme="majorHAnsi" w:hAnsiTheme="majorHAnsi" w:cstheme="majorHAnsi"/>
          <w:b/>
          <w:bCs/>
          <w:szCs w:val="20"/>
          <w:u w:val="single"/>
        </w:rPr>
        <w:t>All Contracted Projects</w:t>
      </w:r>
    </w:p>
    <w:p w14:paraId="315E38F1"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 xml:space="preserve">This category includes all contracted projects that the Institute has undertaken within the last several years. </w:t>
      </w:r>
    </w:p>
    <w:p w14:paraId="06BB3B2A"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The 33</w:t>
      </w:r>
      <w:r w:rsidRPr="00CD0923">
        <w:rPr>
          <w:rFonts w:asciiTheme="majorHAnsi" w:hAnsiTheme="majorHAnsi" w:cstheme="majorHAnsi"/>
          <w:szCs w:val="20"/>
          <w:vertAlign w:val="superscript"/>
        </w:rPr>
        <w:t>rd</w:t>
      </w:r>
      <w:r>
        <w:rPr>
          <w:rFonts w:asciiTheme="majorHAnsi" w:hAnsiTheme="majorHAnsi" w:cstheme="majorHAnsi"/>
          <w:szCs w:val="20"/>
        </w:rPr>
        <w:t>-66</w:t>
      </w:r>
      <w:r w:rsidRPr="00CD0923">
        <w:rPr>
          <w:rFonts w:asciiTheme="majorHAnsi" w:hAnsiTheme="majorHAnsi" w:cstheme="majorHAnsi"/>
          <w:szCs w:val="20"/>
          <w:vertAlign w:val="superscript"/>
        </w:rPr>
        <w:t>th</w:t>
      </w:r>
      <w:r>
        <w:rPr>
          <w:rFonts w:asciiTheme="majorHAnsi" w:hAnsiTheme="majorHAnsi" w:cstheme="majorHAnsi"/>
          <w:szCs w:val="20"/>
        </w:rPr>
        <w:t xml:space="preserve"> percentile project costs range is $25,000 - $50,000.</w:t>
      </w:r>
    </w:p>
    <w:p w14:paraId="57D96F6B" w14:textId="77777777" w:rsidR="007312EF" w:rsidRPr="00677579" w:rsidRDefault="007312EF" w:rsidP="007312EF">
      <w:pPr>
        <w:spacing w:after="0"/>
        <w:rPr>
          <w:rFonts w:asciiTheme="majorHAnsi" w:hAnsiTheme="majorHAnsi" w:cstheme="majorHAnsi"/>
          <w:szCs w:val="20"/>
        </w:rPr>
      </w:pPr>
    </w:p>
    <w:p w14:paraId="4B94440F" w14:textId="77777777" w:rsidR="007312EF" w:rsidRDefault="007312EF" w:rsidP="007312EF">
      <w:pPr>
        <w:spacing w:after="0"/>
        <w:rPr>
          <w:rFonts w:asciiTheme="majorHAnsi" w:hAnsiTheme="majorHAnsi" w:cstheme="majorHAnsi"/>
          <w:b/>
          <w:bCs/>
          <w:szCs w:val="20"/>
          <w:u w:val="single"/>
        </w:rPr>
      </w:pPr>
      <w:r w:rsidRPr="005E0FC0">
        <w:rPr>
          <w:rFonts w:asciiTheme="majorHAnsi" w:hAnsiTheme="majorHAnsi" w:cstheme="majorHAnsi"/>
          <w:b/>
          <w:bCs/>
          <w:szCs w:val="20"/>
          <w:u w:val="single"/>
        </w:rPr>
        <w:t xml:space="preserve">Literature Reviews </w:t>
      </w:r>
    </w:p>
    <w:p w14:paraId="1203D010"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 xml:space="preserve">This category includes projects that involved only a literature review or the cost for the portion of a larger project that included a literature review.  </w:t>
      </w:r>
    </w:p>
    <w:p w14:paraId="3751BCC5"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The 33</w:t>
      </w:r>
      <w:r w:rsidRPr="00CD0923">
        <w:rPr>
          <w:rFonts w:asciiTheme="majorHAnsi" w:hAnsiTheme="majorHAnsi" w:cstheme="majorHAnsi"/>
          <w:szCs w:val="20"/>
          <w:vertAlign w:val="superscript"/>
        </w:rPr>
        <w:t>rd</w:t>
      </w:r>
      <w:r>
        <w:rPr>
          <w:rFonts w:asciiTheme="majorHAnsi" w:hAnsiTheme="majorHAnsi" w:cstheme="majorHAnsi"/>
          <w:szCs w:val="20"/>
        </w:rPr>
        <w:t>-66</w:t>
      </w:r>
      <w:r w:rsidRPr="00CD0923">
        <w:rPr>
          <w:rFonts w:asciiTheme="majorHAnsi" w:hAnsiTheme="majorHAnsi" w:cstheme="majorHAnsi"/>
          <w:szCs w:val="20"/>
          <w:vertAlign w:val="superscript"/>
        </w:rPr>
        <w:t>th</w:t>
      </w:r>
      <w:r>
        <w:rPr>
          <w:rFonts w:asciiTheme="majorHAnsi" w:hAnsiTheme="majorHAnsi" w:cstheme="majorHAnsi"/>
          <w:szCs w:val="20"/>
        </w:rPr>
        <w:t xml:space="preserve"> percentile project costs range is $15,000 - $20,000.</w:t>
      </w:r>
    </w:p>
    <w:p w14:paraId="55C3ABEE" w14:textId="77777777" w:rsidR="007312EF" w:rsidRPr="00677579" w:rsidRDefault="007312EF" w:rsidP="007312EF">
      <w:pPr>
        <w:spacing w:after="0"/>
        <w:rPr>
          <w:rFonts w:asciiTheme="majorHAnsi" w:hAnsiTheme="majorHAnsi" w:cstheme="majorHAnsi"/>
          <w:szCs w:val="20"/>
        </w:rPr>
      </w:pPr>
    </w:p>
    <w:p w14:paraId="4EA7A58C" w14:textId="77777777" w:rsidR="007312EF" w:rsidRDefault="007312EF" w:rsidP="007312EF">
      <w:pPr>
        <w:spacing w:after="0"/>
        <w:rPr>
          <w:rFonts w:asciiTheme="majorHAnsi" w:hAnsiTheme="majorHAnsi" w:cstheme="majorHAnsi"/>
          <w:b/>
          <w:bCs/>
          <w:szCs w:val="20"/>
          <w:u w:val="single"/>
        </w:rPr>
      </w:pPr>
      <w:r w:rsidRPr="005E0FC0">
        <w:rPr>
          <w:rFonts w:asciiTheme="majorHAnsi" w:hAnsiTheme="majorHAnsi" w:cstheme="majorHAnsi"/>
          <w:b/>
          <w:bCs/>
          <w:szCs w:val="20"/>
          <w:u w:val="single"/>
        </w:rPr>
        <w:t>Surveys</w:t>
      </w:r>
    </w:p>
    <w:p w14:paraId="1086CEC5"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 xml:space="preserve">This category includes all projects that had a survey as their primary component.  </w:t>
      </w:r>
    </w:p>
    <w:p w14:paraId="1EB7060E" w14:textId="77777777" w:rsidR="007312EF" w:rsidRDefault="007312EF" w:rsidP="007312EF">
      <w:pPr>
        <w:spacing w:after="0"/>
        <w:rPr>
          <w:rFonts w:asciiTheme="majorHAnsi" w:hAnsiTheme="majorHAnsi" w:cstheme="majorHAnsi"/>
          <w:szCs w:val="20"/>
        </w:rPr>
      </w:pPr>
      <w:r>
        <w:rPr>
          <w:rFonts w:asciiTheme="majorHAnsi" w:hAnsiTheme="majorHAnsi" w:cstheme="majorHAnsi"/>
          <w:szCs w:val="20"/>
        </w:rPr>
        <w:t>The 33</w:t>
      </w:r>
      <w:r w:rsidRPr="00CD0923">
        <w:rPr>
          <w:rFonts w:asciiTheme="majorHAnsi" w:hAnsiTheme="majorHAnsi" w:cstheme="majorHAnsi"/>
          <w:szCs w:val="20"/>
          <w:vertAlign w:val="superscript"/>
        </w:rPr>
        <w:t>rd</w:t>
      </w:r>
      <w:r>
        <w:rPr>
          <w:rFonts w:asciiTheme="majorHAnsi" w:hAnsiTheme="majorHAnsi" w:cstheme="majorHAnsi"/>
          <w:szCs w:val="20"/>
        </w:rPr>
        <w:t>-66</w:t>
      </w:r>
      <w:r w:rsidRPr="00CD0923">
        <w:rPr>
          <w:rFonts w:asciiTheme="majorHAnsi" w:hAnsiTheme="majorHAnsi" w:cstheme="majorHAnsi"/>
          <w:szCs w:val="20"/>
          <w:vertAlign w:val="superscript"/>
        </w:rPr>
        <w:t>th</w:t>
      </w:r>
      <w:r>
        <w:rPr>
          <w:rFonts w:asciiTheme="majorHAnsi" w:hAnsiTheme="majorHAnsi" w:cstheme="majorHAnsi"/>
          <w:szCs w:val="20"/>
        </w:rPr>
        <w:t xml:space="preserve"> percentile project costs range is $28,000 - $55,000. </w:t>
      </w:r>
    </w:p>
    <w:p w14:paraId="2DF174B8" w14:textId="77777777" w:rsidR="007312EF" w:rsidRPr="00622DB9" w:rsidRDefault="007312EF" w:rsidP="003B19B9">
      <w:pPr>
        <w:pStyle w:val="ResBodyText"/>
        <w:rPr>
          <w:b/>
          <w:bCs/>
        </w:rPr>
      </w:pPr>
    </w:p>
    <w:p w14:paraId="220E6F23" w14:textId="77777777" w:rsidR="007312EF" w:rsidRPr="00BE5783" w:rsidRDefault="007312EF" w:rsidP="003B19B9">
      <w:pPr>
        <w:pStyle w:val="ResBodyText"/>
        <w:rPr>
          <w:rFonts w:cstheme="minorHAnsi"/>
          <w:szCs w:val="20"/>
        </w:rPr>
      </w:pPr>
    </w:p>
    <w:p w14:paraId="327A973D" w14:textId="77777777" w:rsidR="00BE5783" w:rsidRPr="00BE5783" w:rsidRDefault="00BE5783" w:rsidP="003B19B9">
      <w:pPr>
        <w:pStyle w:val="ResBodyText"/>
        <w:rPr>
          <w:rFonts w:asciiTheme="majorHAnsi" w:hAnsiTheme="majorHAnsi" w:cstheme="majorHAnsi"/>
          <w:sz w:val="22"/>
          <w:szCs w:val="22"/>
        </w:rPr>
      </w:pPr>
    </w:p>
    <w:sectPr w:rsidR="00BE5783" w:rsidRPr="00BE5783" w:rsidSect="00EC1F42">
      <w:headerReference w:type="default" r:id="rId16"/>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9C20" w14:textId="77777777" w:rsidR="0010070B" w:rsidRDefault="0010070B" w:rsidP="00821734">
      <w:pPr>
        <w:spacing w:after="0" w:line="240" w:lineRule="auto"/>
      </w:pPr>
      <w:r>
        <w:separator/>
      </w:r>
    </w:p>
  </w:endnote>
  <w:endnote w:type="continuationSeparator" w:id="0">
    <w:p w14:paraId="68AC2DD2" w14:textId="77777777" w:rsidR="0010070B" w:rsidRDefault="0010070B" w:rsidP="0082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E39" w14:textId="77777777" w:rsidR="00C42F16" w:rsidRDefault="00C42F16" w:rsidP="00C42F16">
    <w:pPr>
      <w:pStyle w:val="Footer"/>
      <w:jc w:val="right"/>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CFA6" w14:textId="77777777" w:rsidR="0010070B" w:rsidRDefault="0010070B" w:rsidP="00821734">
      <w:pPr>
        <w:spacing w:after="0" w:line="240" w:lineRule="auto"/>
      </w:pPr>
      <w:r>
        <w:separator/>
      </w:r>
    </w:p>
  </w:footnote>
  <w:footnote w:type="continuationSeparator" w:id="0">
    <w:p w14:paraId="2918D48C" w14:textId="77777777" w:rsidR="0010070B" w:rsidRDefault="0010070B" w:rsidP="0082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CDE0" w14:textId="77777777" w:rsidR="00C42F16" w:rsidRDefault="00C4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9B"/>
    <w:multiLevelType w:val="hybridMultilevel"/>
    <w:tmpl w:val="1E98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EE4F20"/>
    <w:multiLevelType w:val="hybridMultilevel"/>
    <w:tmpl w:val="87E6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D111A"/>
    <w:multiLevelType w:val="hybridMultilevel"/>
    <w:tmpl w:val="6A12D6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B4465"/>
    <w:multiLevelType w:val="hybridMultilevel"/>
    <w:tmpl w:val="30467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401C2"/>
    <w:multiLevelType w:val="hybridMultilevel"/>
    <w:tmpl w:val="205A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17CE5"/>
    <w:multiLevelType w:val="hybridMultilevel"/>
    <w:tmpl w:val="651C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B0D63"/>
    <w:multiLevelType w:val="hybridMultilevel"/>
    <w:tmpl w:val="9A94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30D56"/>
    <w:multiLevelType w:val="hybridMultilevel"/>
    <w:tmpl w:val="76B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8917B3"/>
    <w:multiLevelType w:val="hybridMultilevel"/>
    <w:tmpl w:val="A4C81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A2BAF"/>
    <w:multiLevelType w:val="hybridMultilevel"/>
    <w:tmpl w:val="28CA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1611">
    <w:abstractNumId w:val="1"/>
  </w:num>
  <w:num w:numId="2" w16cid:durableId="805972510">
    <w:abstractNumId w:val="8"/>
  </w:num>
  <w:num w:numId="3" w16cid:durableId="1993176283">
    <w:abstractNumId w:val="2"/>
  </w:num>
  <w:num w:numId="4" w16cid:durableId="1034581055">
    <w:abstractNumId w:val="7"/>
  </w:num>
  <w:num w:numId="5" w16cid:durableId="244415171">
    <w:abstractNumId w:val="5"/>
  </w:num>
  <w:num w:numId="6" w16cid:durableId="191769989">
    <w:abstractNumId w:val="9"/>
  </w:num>
  <w:num w:numId="7" w16cid:durableId="984089992">
    <w:abstractNumId w:val="6"/>
  </w:num>
  <w:num w:numId="8" w16cid:durableId="154230527">
    <w:abstractNumId w:val="3"/>
  </w:num>
  <w:num w:numId="9" w16cid:durableId="1360349008">
    <w:abstractNumId w:val="0"/>
  </w:num>
  <w:num w:numId="10" w16cid:durableId="180488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NTY3NTI1MzY1NzBW0lEKTi0uzszPAykwrAUACW+JZCwAAAA="/>
  </w:docVars>
  <w:rsids>
    <w:rsidRoot w:val="00D350F7"/>
    <w:rsid w:val="00020620"/>
    <w:rsid w:val="0003405B"/>
    <w:rsid w:val="00085297"/>
    <w:rsid w:val="00090442"/>
    <w:rsid w:val="000E661D"/>
    <w:rsid w:val="000F1684"/>
    <w:rsid w:val="0010070B"/>
    <w:rsid w:val="001367CF"/>
    <w:rsid w:val="001669AA"/>
    <w:rsid w:val="00170E40"/>
    <w:rsid w:val="00186252"/>
    <w:rsid w:val="00197B1D"/>
    <w:rsid w:val="001B3579"/>
    <w:rsid w:val="001D111A"/>
    <w:rsid w:val="002247BB"/>
    <w:rsid w:val="002D3AE6"/>
    <w:rsid w:val="002D6295"/>
    <w:rsid w:val="002E482D"/>
    <w:rsid w:val="00310505"/>
    <w:rsid w:val="00313588"/>
    <w:rsid w:val="00326B65"/>
    <w:rsid w:val="00335A8C"/>
    <w:rsid w:val="00371C6C"/>
    <w:rsid w:val="0038127E"/>
    <w:rsid w:val="003A5545"/>
    <w:rsid w:val="003B19B9"/>
    <w:rsid w:val="003B3F1A"/>
    <w:rsid w:val="003E0249"/>
    <w:rsid w:val="004052F7"/>
    <w:rsid w:val="0048224C"/>
    <w:rsid w:val="004965A3"/>
    <w:rsid w:val="004A34ED"/>
    <w:rsid w:val="00505F5C"/>
    <w:rsid w:val="005944EA"/>
    <w:rsid w:val="005B5094"/>
    <w:rsid w:val="005B6903"/>
    <w:rsid w:val="005B754F"/>
    <w:rsid w:val="005D3EEC"/>
    <w:rsid w:val="005F7FB4"/>
    <w:rsid w:val="006156B3"/>
    <w:rsid w:val="00622DB9"/>
    <w:rsid w:val="00670A26"/>
    <w:rsid w:val="00676F5B"/>
    <w:rsid w:val="006B69C8"/>
    <w:rsid w:val="006B7CB9"/>
    <w:rsid w:val="006E30E5"/>
    <w:rsid w:val="00720AE1"/>
    <w:rsid w:val="007312EF"/>
    <w:rsid w:val="00785B13"/>
    <w:rsid w:val="0080647E"/>
    <w:rsid w:val="008128A1"/>
    <w:rsid w:val="00817A8B"/>
    <w:rsid w:val="00821734"/>
    <w:rsid w:val="00830388"/>
    <w:rsid w:val="0086732F"/>
    <w:rsid w:val="00877F98"/>
    <w:rsid w:val="00911FB8"/>
    <w:rsid w:val="00913376"/>
    <w:rsid w:val="0094042F"/>
    <w:rsid w:val="00952E67"/>
    <w:rsid w:val="00996E7E"/>
    <w:rsid w:val="009E15DA"/>
    <w:rsid w:val="00A02461"/>
    <w:rsid w:val="00A244CD"/>
    <w:rsid w:val="00A534F5"/>
    <w:rsid w:val="00A84350"/>
    <w:rsid w:val="00B066D9"/>
    <w:rsid w:val="00B25945"/>
    <w:rsid w:val="00B51A82"/>
    <w:rsid w:val="00B642FC"/>
    <w:rsid w:val="00B67EBA"/>
    <w:rsid w:val="00BB4A06"/>
    <w:rsid w:val="00BC4B42"/>
    <w:rsid w:val="00BD15F2"/>
    <w:rsid w:val="00BE5783"/>
    <w:rsid w:val="00C232B6"/>
    <w:rsid w:val="00C25976"/>
    <w:rsid w:val="00C42F16"/>
    <w:rsid w:val="00C65352"/>
    <w:rsid w:val="00C955C2"/>
    <w:rsid w:val="00CB294C"/>
    <w:rsid w:val="00CD402D"/>
    <w:rsid w:val="00D1317D"/>
    <w:rsid w:val="00D350F7"/>
    <w:rsid w:val="00D800D1"/>
    <w:rsid w:val="00D8111F"/>
    <w:rsid w:val="00D91D9C"/>
    <w:rsid w:val="00DC09BC"/>
    <w:rsid w:val="00E67628"/>
    <w:rsid w:val="00E81BA8"/>
    <w:rsid w:val="00E8488F"/>
    <w:rsid w:val="00EC1F42"/>
    <w:rsid w:val="00ED6ECA"/>
    <w:rsid w:val="00F229CC"/>
    <w:rsid w:val="00F40C10"/>
    <w:rsid w:val="00FA0C74"/>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59CF"/>
  <w15:chartTrackingRefBased/>
  <w15:docId w15:val="{59C459AF-0EA2-44C9-8253-7C250474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88"/>
    <w:rPr>
      <w:sz w:val="20"/>
    </w:rPr>
  </w:style>
  <w:style w:type="paragraph" w:styleId="Heading1">
    <w:name w:val="heading 1"/>
    <w:basedOn w:val="Normal"/>
    <w:next w:val="Normal"/>
    <w:link w:val="Heading1Char"/>
    <w:uiPriority w:val="9"/>
    <w:qFormat/>
    <w:rsid w:val="00EC1F42"/>
    <w:pPr>
      <w:keepNext/>
      <w:keepLines/>
      <w:spacing w:before="240" w:after="0"/>
      <w:outlineLvl w:val="0"/>
    </w:pPr>
    <w:rPr>
      <w:rFonts w:asciiTheme="majorHAnsi" w:eastAsiaTheme="majorEastAsia" w:hAnsiTheme="majorHAnsi" w:cstheme="majorBidi"/>
      <w:b/>
      <w:color w:val="000000" w:themeColor="text1"/>
      <w:sz w:val="24"/>
      <w:szCs w:val="24"/>
    </w:rPr>
  </w:style>
  <w:style w:type="paragraph" w:styleId="Heading2">
    <w:name w:val="heading 2"/>
    <w:basedOn w:val="Heading1"/>
    <w:next w:val="ResBodyText"/>
    <w:link w:val="Heading2Char"/>
    <w:uiPriority w:val="9"/>
    <w:unhideWhenUsed/>
    <w:qFormat/>
    <w:rsid w:val="00EC1F42"/>
    <w:pPr>
      <w:keepNext w:val="0"/>
      <w:keepLines w:val="0"/>
      <w:tabs>
        <w:tab w:val="left" w:pos="360"/>
        <w:tab w:val="left" w:pos="720"/>
        <w:tab w:val="left" w:pos="1080"/>
        <w:tab w:val="left" w:pos="1440"/>
        <w:tab w:val="left" w:pos="1800"/>
      </w:tabs>
      <w:spacing w:before="360" w:after="60"/>
      <w:outlineLvl w:val="1"/>
    </w:pPr>
    <w:rPr>
      <w:rFonts w:eastAsiaTheme="minorHAnsi" w:cs="Arial"/>
      <w:sz w:val="22"/>
      <w:szCs w:val="22"/>
    </w:rPr>
  </w:style>
  <w:style w:type="paragraph" w:styleId="Heading3">
    <w:name w:val="heading 3"/>
    <w:basedOn w:val="Normal"/>
    <w:next w:val="Normal"/>
    <w:link w:val="Heading3Char"/>
    <w:uiPriority w:val="9"/>
    <w:unhideWhenUsed/>
    <w:qFormat/>
    <w:rsid w:val="00EC1F42"/>
    <w:pPr>
      <w:keepNext/>
      <w:keepLines/>
      <w:spacing w:before="40" w:after="0"/>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4965A3"/>
    <w:pPr>
      <w:spacing w:before="6" w:after="0" w:line="240" w:lineRule="auto"/>
      <w:ind w:right="150"/>
    </w:pPr>
    <w:rPr>
      <w:rFonts w:ascii="Calibri Light" w:eastAsia="Avenir LT Std 35 Light" w:hAnsi="Calibri Light" w:cs="Arial"/>
      <w:color w:val="024D7C" w:themeColor="accent1"/>
      <w:sz w:val="32"/>
      <w:szCs w:val="68"/>
    </w:rPr>
  </w:style>
  <w:style w:type="character" w:customStyle="1" w:styleId="SubtitleChar">
    <w:name w:val="Subtitle Char"/>
    <w:basedOn w:val="DefaultParagraphFont"/>
    <w:link w:val="Subtitle"/>
    <w:uiPriority w:val="11"/>
    <w:rsid w:val="004965A3"/>
    <w:rPr>
      <w:rFonts w:ascii="Calibri Light" w:eastAsia="Avenir LT Std 35 Light" w:hAnsi="Calibri Light" w:cs="Arial"/>
      <w:color w:val="024D7C" w:themeColor="accent1"/>
      <w:sz w:val="32"/>
      <w:szCs w:val="68"/>
    </w:rPr>
  </w:style>
  <w:style w:type="character" w:customStyle="1" w:styleId="Heading2Char">
    <w:name w:val="Heading 2 Char"/>
    <w:basedOn w:val="DefaultParagraphFont"/>
    <w:link w:val="Heading2"/>
    <w:uiPriority w:val="9"/>
    <w:rsid w:val="00EC1F42"/>
    <w:rPr>
      <w:rFonts w:asciiTheme="majorHAnsi" w:hAnsiTheme="majorHAnsi" w:cs="Arial"/>
      <w:b/>
      <w:color w:val="000000" w:themeColor="text1"/>
    </w:rPr>
  </w:style>
  <w:style w:type="character" w:customStyle="1" w:styleId="Heading1Char">
    <w:name w:val="Heading 1 Char"/>
    <w:basedOn w:val="DefaultParagraphFont"/>
    <w:link w:val="Heading1"/>
    <w:uiPriority w:val="9"/>
    <w:rsid w:val="00EC1F42"/>
    <w:rPr>
      <w:rFonts w:asciiTheme="majorHAnsi" w:eastAsiaTheme="majorEastAsia" w:hAnsiTheme="majorHAnsi" w:cstheme="majorBidi"/>
      <w:b/>
      <w:color w:val="000000" w:themeColor="text1"/>
      <w:sz w:val="24"/>
      <w:szCs w:val="24"/>
    </w:rPr>
  </w:style>
  <w:style w:type="paragraph" w:customStyle="1" w:styleId="ResBodyText">
    <w:name w:val="Res Body Text"/>
    <w:link w:val="ResBodyTextChar"/>
    <w:qFormat/>
    <w:rsid w:val="00BB4A06"/>
    <w:pPr>
      <w:spacing w:after="240"/>
    </w:pPr>
    <w:rPr>
      <w:rFonts w:cs="Arial"/>
      <w:sz w:val="20"/>
      <w:szCs w:val="18"/>
    </w:rPr>
  </w:style>
  <w:style w:type="character" w:customStyle="1" w:styleId="ResBodyTextChar">
    <w:name w:val="Res Body Text Char"/>
    <w:basedOn w:val="DefaultParagraphFont"/>
    <w:link w:val="ResBodyText"/>
    <w:rsid w:val="00BB4A06"/>
    <w:rPr>
      <w:rFonts w:cs="Arial"/>
      <w:sz w:val="20"/>
      <w:szCs w:val="18"/>
    </w:rPr>
  </w:style>
  <w:style w:type="table" w:customStyle="1" w:styleId="ResearchStandardTable">
    <w:name w:val="Research Standard Table"/>
    <w:basedOn w:val="TableNormal"/>
    <w:uiPriority w:val="99"/>
    <w:rsid w:val="00B67EBA"/>
    <w:pPr>
      <w:spacing w:after="0"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ajorHAnsi" w:hAnsiTheme="majorHAnsi"/>
        <w:b/>
        <w:color w:val="FFFFFF" w:themeColor="background1"/>
        <w:sz w:val="20"/>
      </w:rPr>
      <w:tblPr/>
      <w:tcPr>
        <w:shd w:val="clear" w:color="auto" w:fill="FF5571"/>
      </w:tcPr>
    </w:tblStylePr>
    <w:tblStylePr w:type="firstCol">
      <w:pPr>
        <w:wordWrap/>
        <w:jc w:val="left"/>
      </w:pPr>
    </w:tblStylePr>
    <w:tblStylePr w:type="band1Vert">
      <w:pPr>
        <w:jc w:val="center"/>
      </w:pPr>
      <w:tblPr/>
      <w:tcPr>
        <w:vAlign w:val="center"/>
      </w:tcPr>
    </w:tblStylePr>
    <w:tblStylePr w:type="band1Horz">
      <w:rPr>
        <w:rFonts w:asciiTheme="minorHAnsi" w:hAnsiTheme="minorHAnsi"/>
        <w:color w:val="000000" w:themeColor="text1"/>
        <w:sz w:val="18"/>
      </w:rPr>
      <w:tblPr/>
      <w:tcPr>
        <w:tcBorders>
          <w:bottom w:val="single" w:sz="4" w:space="0" w:color="7F7F7F" w:themeColor="text1" w:themeTint="80"/>
        </w:tcBorders>
        <w:shd w:val="clear" w:color="auto" w:fill="E6E6E6"/>
      </w:tcPr>
    </w:tblStylePr>
    <w:tblStylePr w:type="band2Horz">
      <w:rPr>
        <w:rFonts w:asciiTheme="minorHAnsi" w:hAnsiTheme="minorHAnsi"/>
        <w:color w:val="000000" w:themeColor="text1"/>
        <w:sz w:val="18"/>
      </w:rPr>
      <w:tblPr/>
      <w:tcPr>
        <w:tcBorders>
          <w:bottom w:val="single" w:sz="4" w:space="0" w:color="7F7F7F" w:themeColor="text1" w:themeTint="80"/>
        </w:tcBorders>
      </w:tcPr>
    </w:tblStylePr>
  </w:style>
  <w:style w:type="character" w:customStyle="1" w:styleId="Heading3Char">
    <w:name w:val="Heading 3 Char"/>
    <w:basedOn w:val="DefaultParagraphFont"/>
    <w:link w:val="Heading3"/>
    <w:uiPriority w:val="9"/>
    <w:rsid w:val="00EC1F42"/>
    <w:rPr>
      <w:rFonts w:asciiTheme="majorHAnsi" w:eastAsiaTheme="majorEastAsia" w:hAnsiTheme="majorHAnsi" w:cstheme="majorBidi"/>
      <w:b/>
      <w:color w:val="000000" w:themeColor="text1"/>
      <w:sz w:val="20"/>
      <w:szCs w:val="24"/>
    </w:rPr>
  </w:style>
  <w:style w:type="paragraph" w:styleId="Header">
    <w:name w:val="header"/>
    <w:basedOn w:val="Normal"/>
    <w:link w:val="HeaderChar"/>
    <w:uiPriority w:val="99"/>
    <w:unhideWhenUsed/>
    <w:rsid w:val="0082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734"/>
    <w:rPr>
      <w:sz w:val="20"/>
    </w:rPr>
  </w:style>
  <w:style w:type="paragraph" w:styleId="Footer">
    <w:name w:val="footer"/>
    <w:basedOn w:val="Normal"/>
    <w:link w:val="FooterChar"/>
    <w:uiPriority w:val="99"/>
    <w:unhideWhenUsed/>
    <w:rsid w:val="0082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734"/>
    <w:rPr>
      <w:sz w:val="20"/>
    </w:rPr>
  </w:style>
  <w:style w:type="paragraph" w:customStyle="1" w:styleId="Headeraddressbox">
    <w:name w:val="Header address box"/>
    <w:basedOn w:val="Normal"/>
    <w:link w:val="HeaderaddressboxChar"/>
    <w:qFormat/>
    <w:rsid w:val="005944EA"/>
    <w:pPr>
      <w:spacing w:after="0" w:line="240" w:lineRule="auto"/>
    </w:pPr>
    <w:rPr>
      <w:rFonts w:cstheme="minorHAnsi"/>
      <w:sz w:val="16"/>
      <w:szCs w:val="16"/>
    </w:rPr>
  </w:style>
  <w:style w:type="paragraph" w:styleId="NoSpacing">
    <w:name w:val="No Spacing"/>
    <w:uiPriority w:val="1"/>
    <w:qFormat/>
    <w:rsid w:val="005944EA"/>
    <w:pPr>
      <w:spacing w:after="0" w:line="240" w:lineRule="auto"/>
    </w:pPr>
    <w:rPr>
      <w:sz w:val="20"/>
    </w:rPr>
  </w:style>
  <w:style w:type="character" w:customStyle="1" w:styleId="HeaderaddressboxChar">
    <w:name w:val="Header address box Char"/>
    <w:basedOn w:val="DefaultParagraphFont"/>
    <w:link w:val="Headeraddressbox"/>
    <w:rsid w:val="005944EA"/>
    <w:rPr>
      <w:rFonts w:cstheme="minorHAnsi"/>
      <w:sz w:val="16"/>
      <w:szCs w:val="16"/>
    </w:rPr>
  </w:style>
  <w:style w:type="paragraph" w:styleId="Revision">
    <w:name w:val="Revision"/>
    <w:hidden/>
    <w:uiPriority w:val="99"/>
    <w:semiHidden/>
    <w:rsid w:val="00C232B6"/>
    <w:pPr>
      <w:spacing w:after="0" w:line="240" w:lineRule="auto"/>
    </w:pPr>
    <w:rPr>
      <w:sz w:val="20"/>
    </w:rPr>
  </w:style>
  <w:style w:type="character" w:styleId="CommentReference">
    <w:name w:val="annotation reference"/>
    <w:basedOn w:val="DefaultParagraphFont"/>
    <w:uiPriority w:val="99"/>
    <w:semiHidden/>
    <w:unhideWhenUsed/>
    <w:rsid w:val="00720AE1"/>
    <w:rPr>
      <w:sz w:val="16"/>
      <w:szCs w:val="16"/>
    </w:rPr>
  </w:style>
  <w:style w:type="paragraph" w:styleId="CommentText">
    <w:name w:val="annotation text"/>
    <w:basedOn w:val="Normal"/>
    <w:link w:val="CommentTextChar"/>
    <w:uiPriority w:val="99"/>
    <w:unhideWhenUsed/>
    <w:rsid w:val="00720AE1"/>
    <w:pPr>
      <w:spacing w:line="240" w:lineRule="auto"/>
    </w:pPr>
    <w:rPr>
      <w:szCs w:val="20"/>
    </w:rPr>
  </w:style>
  <w:style w:type="character" w:customStyle="1" w:styleId="CommentTextChar">
    <w:name w:val="Comment Text Char"/>
    <w:basedOn w:val="DefaultParagraphFont"/>
    <w:link w:val="CommentText"/>
    <w:uiPriority w:val="99"/>
    <w:rsid w:val="00720AE1"/>
    <w:rPr>
      <w:sz w:val="20"/>
      <w:szCs w:val="20"/>
    </w:rPr>
  </w:style>
  <w:style w:type="paragraph" w:styleId="CommentSubject">
    <w:name w:val="annotation subject"/>
    <w:basedOn w:val="CommentText"/>
    <w:next w:val="CommentText"/>
    <w:link w:val="CommentSubjectChar"/>
    <w:uiPriority w:val="99"/>
    <w:semiHidden/>
    <w:unhideWhenUsed/>
    <w:rsid w:val="00720AE1"/>
    <w:rPr>
      <w:b/>
      <w:bCs/>
    </w:rPr>
  </w:style>
  <w:style w:type="character" w:customStyle="1" w:styleId="CommentSubjectChar">
    <w:name w:val="Comment Subject Char"/>
    <w:basedOn w:val="CommentTextChar"/>
    <w:link w:val="CommentSubject"/>
    <w:uiPriority w:val="99"/>
    <w:semiHidden/>
    <w:rsid w:val="00720AE1"/>
    <w:rPr>
      <w:b/>
      <w:bCs/>
      <w:sz w:val="20"/>
      <w:szCs w:val="20"/>
    </w:rPr>
  </w:style>
  <w:style w:type="character" w:styleId="Hyperlink">
    <w:name w:val="Hyperlink"/>
    <w:basedOn w:val="DefaultParagraphFont"/>
    <w:uiPriority w:val="99"/>
    <w:unhideWhenUsed/>
    <w:rsid w:val="00913376"/>
    <w:rPr>
      <w:color w:val="4E82A3" w:themeColor="hyperlink"/>
      <w:u w:val="single"/>
    </w:rPr>
  </w:style>
  <w:style w:type="character" w:styleId="UnresolvedMention">
    <w:name w:val="Unresolved Mention"/>
    <w:basedOn w:val="DefaultParagraphFont"/>
    <w:uiPriority w:val="99"/>
    <w:semiHidden/>
    <w:unhideWhenUsed/>
    <w:rsid w:val="00913376"/>
    <w:rPr>
      <w:color w:val="605E5C"/>
      <w:shd w:val="clear" w:color="auto" w:fill="E1DFDD"/>
    </w:rPr>
  </w:style>
  <w:style w:type="paragraph" w:customStyle="1" w:styleId="gmail-msonospacing">
    <w:name w:val="gmail-msonospacing"/>
    <w:basedOn w:val="Normal"/>
    <w:rsid w:val="00C65352"/>
    <w:pPr>
      <w:spacing w:before="100" w:beforeAutospacing="1" w:after="100" w:afterAutospacing="1" w:line="240" w:lineRule="auto"/>
    </w:pPr>
    <w:rPr>
      <w:rFonts w:ascii="Calibri" w:hAnsi="Calibri" w:cs="Calibri"/>
      <w:sz w:val="22"/>
    </w:rPr>
  </w:style>
  <w:style w:type="character" w:customStyle="1" w:styleId="gmail-apple-converted-space">
    <w:name w:val="gmail-apple-converted-space"/>
    <w:basedOn w:val="DefaultParagraphFont"/>
    <w:rsid w:val="00C6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a.org/resources/research-reports/2025/climate-change-actuarial-practice/" TargetMode="External"/><Relationship Id="rId13" Type="http://schemas.openxmlformats.org/officeDocument/2006/relationships/hyperlink" Target="mailto:Research-AR@so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AR@so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AR@soa.org" TargetMode="External"/><Relationship Id="rId5" Type="http://schemas.openxmlformats.org/officeDocument/2006/relationships/webSettings" Target="webSettings.xml"/><Relationship Id="rId15" Type="http://schemas.openxmlformats.org/officeDocument/2006/relationships/hyperlink" Target="mailto:Research-AR@soa.org"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a.org/research/topics/research-post-retirement-needs-and-risks/" TargetMode="External"/><Relationship Id="rId14" Type="http://schemas.openxmlformats.org/officeDocument/2006/relationships/hyperlink" Target="mailto:Research-AR@so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sire\AppData\Local\Microsoft\Windows\INetCache\Content.Outlook\SRQKSAXA\RFP%20Template%202021122%20Draft.dotx" TargetMode="External"/></Relationships>
</file>

<file path=word/theme/theme1.xml><?xml version="1.0" encoding="utf-8"?>
<a:theme xmlns:a="http://schemas.openxmlformats.org/drawingml/2006/main" name="SOARIw2021">
  <a:themeElements>
    <a:clrScheme name="SOA Blue hyperlink">
      <a:dk1>
        <a:srgbClr val="000000"/>
      </a:dk1>
      <a:lt1>
        <a:sysClr val="window" lastClr="FFFFFF"/>
      </a:lt1>
      <a:dk2>
        <a:srgbClr val="44546A"/>
      </a:dk2>
      <a:lt2>
        <a:srgbClr val="E7E6E6"/>
      </a:lt2>
      <a:accent1>
        <a:srgbClr val="024D7C"/>
      </a:accent1>
      <a:accent2>
        <a:srgbClr val="77C4D5"/>
      </a:accent2>
      <a:accent3>
        <a:srgbClr val="D23138"/>
      </a:accent3>
      <a:accent4>
        <a:srgbClr val="FDCE07"/>
      </a:accent4>
      <a:accent5>
        <a:srgbClr val="BABF33"/>
      </a:accent5>
      <a:accent6>
        <a:srgbClr val="E27F26"/>
      </a:accent6>
      <a:hlink>
        <a:srgbClr val="4E82A3"/>
      </a:hlink>
      <a:folHlink>
        <a:srgbClr val="024D7C"/>
      </a:folHlink>
    </a:clrScheme>
    <a:fontScheme name="SOA">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DAAC-5A6C-4959-BE34-28D3C371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2021122 Draft.dotx</Template>
  <TotalTime>1</TotalTime>
  <Pages>8</Pages>
  <Words>2247</Words>
  <Characters>12810</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Tchedly Desire</dc:creator>
  <cp:keywords/>
  <dc:description/>
  <cp:lastModifiedBy>Rose Northon</cp:lastModifiedBy>
  <cp:revision>2</cp:revision>
  <cp:lastPrinted>2022-10-03T19:23:00Z</cp:lastPrinted>
  <dcterms:created xsi:type="dcterms:W3CDTF">2025-05-16T16:30:00Z</dcterms:created>
  <dcterms:modified xsi:type="dcterms:W3CDTF">2025-05-16T16:30:00Z</dcterms:modified>
</cp:coreProperties>
</file>